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ECBB" w14:textId="7A85D548" w:rsidR="00850889" w:rsidRDefault="00AB3C37" w:rsidP="008A7BB6">
      <w:r>
        <w:rPr>
          <w:noProof/>
        </w:rPr>
        <w:drawing>
          <wp:inline distT="0" distB="0" distL="0" distR="0" wp14:anchorId="7B541E8B" wp14:editId="598F4198">
            <wp:extent cx="1072444" cy="891822"/>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72444" cy="891822"/>
                    </a:xfrm>
                    <a:prstGeom prst="rect">
                      <a:avLst/>
                    </a:prstGeom>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131EE849" wp14:editId="23C1E70D">
            <wp:extent cx="11049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7E2438DB" w14:textId="46994A21" w:rsidR="00AB3C37" w:rsidRDefault="00AB3C37" w:rsidP="008A7BB6"/>
    <w:p w14:paraId="01BD9E3F" w14:textId="5416E4D9" w:rsidR="00411AB8" w:rsidRDefault="00411AB8" w:rsidP="008A7BB6"/>
    <w:p w14:paraId="0D5636DF" w14:textId="77777777" w:rsidR="00411AB8" w:rsidRDefault="00411AB8" w:rsidP="008A7BB6"/>
    <w:p w14:paraId="6259E825" w14:textId="77777777" w:rsidR="00411AB8" w:rsidRDefault="00411AB8" w:rsidP="008A7BB6"/>
    <w:p w14:paraId="72E0CB4F" w14:textId="1D7A285E" w:rsidR="00AB3C37" w:rsidRPr="00AB3C37" w:rsidRDefault="00AB3C37" w:rsidP="00AB3C37">
      <w:pPr>
        <w:jc w:val="center"/>
        <w:rPr>
          <w:b/>
          <w:bCs/>
        </w:rPr>
      </w:pPr>
      <w:r w:rsidRPr="00AB3C37">
        <w:rPr>
          <w:b/>
          <w:bCs/>
        </w:rPr>
        <w:t>WTO Technical Barriers to Trade National Workshop</w:t>
      </w:r>
    </w:p>
    <w:p w14:paraId="726B6D6B" w14:textId="3C9C6E48" w:rsidR="00AB3C37" w:rsidRDefault="00AB3C37" w:rsidP="00AB3C37">
      <w:pPr>
        <w:jc w:val="center"/>
      </w:pPr>
      <w:r>
        <w:t>Manila, Philippines</w:t>
      </w:r>
    </w:p>
    <w:p w14:paraId="583F8191" w14:textId="6E69CF60" w:rsidR="00AB3C37" w:rsidRDefault="00AB3C37" w:rsidP="00AB3C37">
      <w:pPr>
        <w:jc w:val="center"/>
      </w:pPr>
      <w:r>
        <w:t>13-15 September 2022</w:t>
      </w:r>
    </w:p>
    <w:p w14:paraId="61CAD977" w14:textId="77777777" w:rsidR="00411AB8" w:rsidRDefault="00411AB8" w:rsidP="00AB3C37">
      <w:pPr>
        <w:jc w:val="center"/>
      </w:pPr>
    </w:p>
    <w:p w14:paraId="4B90A741" w14:textId="62E23FA3" w:rsidR="00AD7F4D" w:rsidRDefault="00AB3C37" w:rsidP="00AB3C37">
      <w:r>
        <w:t xml:space="preserve">This workshop aims to </w:t>
      </w:r>
      <w:r w:rsidRPr="00AB3C37">
        <w:t>enhanc</w:t>
      </w:r>
      <w:r>
        <w:t>e</w:t>
      </w:r>
      <w:r w:rsidRPr="00AB3C37">
        <w:t xml:space="preserve"> </w:t>
      </w:r>
      <w:r>
        <w:t>awareness</w:t>
      </w:r>
      <w:r w:rsidRPr="00AB3C37">
        <w:t xml:space="preserve"> of the </w:t>
      </w:r>
      <w:r>
        <w:t xml:space="preserve">WTO </w:t>
      </w:r>
      <w:r w:rsidRPr="00AB3C37">
        <w:t xml:space="preserve">TBT Agreement </w:t>
      </w:r>
      <w:r>
        <w:t>amongst</w:t>
      </w:r>
      <w:r w:rsidRPr="00AB3C37">
        <w:t xml:space="preserve"> relevant </w:t>
      </w:r>
      <w:r w:rsidR="00411AB8">
        <w:t xml:space="preserve">Philippines' </w:t>
      </w:r>
      <w:r w:rsidRPr="00AB3C37">
        <w:t xml:space="preserve">stakeholders, as well as </w:t>
      </w:r>
      <w:r>
        <w:t>improve</w:t>
      </w:r>
      <w:r w:rsidRPr="00AB3C37">
        <w:t xml:space="preserve"> its implementation by various agencies of the government</w:t>
      </w:r>
      <w:r>
        <w:t xml:space="preserve">. </w:t>
      </w:r>
      <w:r w:rsidRPr="00AB3C37">
        <w:t xml:space="preserve">Although the TBT Agreement sets rules to discipline WTO Members from adopting </w:t>
      </w:r>
      <w:r w:rsidR="00411AB8">
        <w:t xml:space="preserve">unnecessarily </w:t>
      </w:r>
      <w:r w:rsidRPr="00AB3C37">
        <w:t>restrictive and discriminatory technical regulations, standards, and conformity assessment procedures, it recognizes</w:t>
      </w:r>
      <w:r>
        <w:t xml:space="preserve"> </w:t>
      </w:r>
      <w:r w:rsidRPr="00AB3C37">
        <w:t xml:space="preserve">WTO Members' rights to implement measures to achieve legitimate policy objectives, such as the protection of human health and safety or protection of the environment. </w:t>
      </w:r>
      <w:r>
        <w:t xml:space="preserve">The TBT Agreement strongly encourages WTO Members to harmonize their TBT measures </w:t>
      </w:r>
      <w:proofErr w:type="gramStart"/>
      <w:r w:rsidR="00411AB8">
        <w:t>on the basis of</w:t>
      </w:r>
      <w:proofErr w:type="gramEnd"/>
      <w:r>
        <w:t xml:space="preserve"> international standards,</w:t>
      </w:r>
      <w:r w:rsidRPr="00AB3C37">
        <w:t xml:space="preserve"> as well as to adopt good regulatory practices for preparation, adoption, and application of </w:t>
      </w:r>
      <w:r w:rsidR="00411AB8">
        <w:t>TBT</w:t>
      </w:r>
      <w:r w:rsidRPr="00AB3C37">
        <w:t xml:space="preserve"> measures.</w:t>
      </w:r>
    </w:p>
    <w:p w14:paraId="0B9BE562" w14:textId="626C98F9" w:rsidR="00411AB8" w:rsidRDefault="00411AB8" w:rsidP="00AB3C37"/>
    <w:p w14:paraId="7B356A3D" w14:textId="77777777" w:rsidR="00411AB8" w:rsidRDefault="00411AB8" w:rsidP="00AB3C37"/>
    <w:p w14:paraId="4E00FB59" w14:textId="409DC236" w:rsidR="00AD7F4D" w:rsidRPr="003E64FC" w:rsidRDefault="00AD7F4D" w:rsidP="00AD7F4D">
      <w:pPr>
        <w:jc w:val="center"/>
        <w:rPr>
          <w:b/>
          <w:bCs/>
        </w:rPr>
      </w:pPr>
      <w:r w:rsidRPr="003E64FC">
        <w:rPr>
          <w:b/>
          <w:bCs/>
        </w:rPr>
        <w:t>1</w:t>
      </w:r>
      <w:r w:rsidR="0012264C">
        <w:rPr>
          <w:b/>
          <w:bCs/>
        </w:rPr>
        <w:t>3</w:t>
      </w:r>
      <w:r w:rsidRPr="003E64FC">
        <w:rPr>
          <w:b/>
          <w:bCs/>
        </w:rPr>
        <w:t xml:space="preserve"> September 2022</w:t>
      </w:r>
    </w:p>
    <w:p w14:paraId="7893AB13" w14:textId="77777777" w:rsidR="00411AB8" w:rsidRDefault="00411AB8" w:rsidP="00AD7F4D">
      <w:pPr>
        <w:jc w:val="center"/>
      </w:pPr>
    </w:p>
    <w:tbl>
      <w:tblPr>
        <w:tblStyle w:val="WTOTable1"/>
        <w:tblW w:w="0" w:type="auto"/>
        <w:tblLook w:val="04A0" w:firstRow="1" w:lastRow="0" w:firstColumn="1" w:lastColumn="0" w:noHBand="0" w:noVBand="1"/>
      </w:tblPr>
      <w:tblGrid>
        <w:gridCol w:w="756"/>
        <w:gridCol w:w="4768"/>
        <w:gridCol w:w="3492"/>
      </w:tblGrid>
      <w:tr w:rsidR="00AD7F4D" w14:paraId="4635A74F" w14:textId="77777777" w:rsidTr="00114DC3">
        <w:trPr>
          <w:cnfStyle w:val="100000000000" w:firstRow="1" w:lastRow="0" w:firstColumn="0" w:lastColumn="0" w:oddVBand="0" w:evenVBand="0" w:oddHBand="0" w:evenHBand="0" w:firstRowFirstColumn="0" w:firstRowLastColumn="0" w:lastRowFirstColumn="0" w:lastRowLastColumn="0"/>
        </w:trPr>
        <w:tc>
          <w:tcPr>
            <w:tcW w:w="756" w:type="dxa"/>
          </w:tcPr>
          <w:p w14:paraId="0909FA35" w14:textId="62B8F860" w:rsidR="00AD7F4D" w:rsidRDefault="00AD7F4D" w:rsidP="00AD7F4D">
            <w:pPr>
              <w:jc w:val="center"/>
            </w:pPr>
            <w:r>
              <w:t>Time</w:t>
            </w:r>
          </w:p>
        </w:tc>
        <w:tc>
          <w:tcPr>
            <w:tcW w:w="4768" w:type="dxa"/>
          </w:tcPr>
          <w:p w14:paraId="5ED0790D" w14:textId="6E0EA652" w:rsidR="00AD7F4D" w:rsidRDefault="00AD7F4D" w:rsidP="00AD7F4D">
            <w:pPr>
              <w:jc w:val="center"/>
            </w:pPr>
            <w:r>
              <w:t>Session</w:t>
            </w:r>
          </w:p>
        </w:tc>
        <w:tc>
          <w:tcPr>
            <w:tcW w:w="3492" w:type="dxa"/>
          </w:tcPr>
          <w:p w14:paraId="7EC0D198" w14:textId="742DAE4F" w:rsidR="00AD7F4D" w:rsidRDefault="00AD7F4D" w:rsidP="00AD7F4D">
            <w:pPr>
              <w:jc w:val="center"/>
            </w:pPr>
            <w:r>
              <w:t>Speakers</w:t>
            </w:r>
          </w:p>
        </w:tc>
      </w:tr>
      <w:tr w:rsidR="00AD7F4D" w14:paraId="6950D55E"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13605B8B" w14:textId="5D56EC9C" w:rsidR="00AD7F4D" w:rsidRDefault="00AD7F4D" w:rsidP="00AD7F4D">
            <w:pPr>
              <w:jc w:val="center"/>
            </w:pPr>
            <w:r>
              <w:t>9:00</w:t>
            </w:r>
          </w:p>
        </w:tc>
        <w:tc>
          <w:tcPr>
            <w:tcW w:w="4768" w:type="dxa"/>
          </w:tcPr>
          <w:p w14:paraId="6972660D" w14:textId="77777777" w:rsidR="00AD7F4D" w:rsidRDefault="00AD7F4D" w:rsidP="00AD7F4D">
            <w:pPr>
              <w:jc w:val="left"/>
              <w:rPr>
                <w:b/>
                <w:bCs/>
              </w:rPr>
            </w:pPr>
            <w:r w:rsidRPr="00AD7F4D">
              <w:rPr>
                <w:b/>
                <w:bCs/>
              </w:rPr>
              <w:t>Opening Session</w:t>
            </w:r>
          </w:p>
          <w:p w14:paraId="72A48ECD" w14:textId="53BF7BBC" w:rsidR="00114DC3" w:rsidRPr="00114DC3" w:rsidRDefault="00114DC3" w:rsidP="00AD7F4D">
            <w:pPr>
              <w:jc w:val="left"/>
            </w:pPr>
            <w:r w:rsidRPr="00114DC3">
              <w:t xml:space="preserve">Opening remarks, </w:t>
            </w:r>
            <w:r w:rsidR="00411AB8" w:rsidRPr="00114DC3">
              <w:t>objectives,</w:t>
            </w:r>
            <w:r w:rsidRPr="00114DC3">
              <w:t xml:space="preserve"> </w:t>
            </w:r>
            <w:r>
              <w:t>and overview.</w:t>
            </w:r>
          </w:p>
        </w:tc>
        <w:tc>
          <w:tcPr>
            <w:tcW w:w="3492" w:type="dxa"/>
          </w:tcPr>
          <w:p w14:paraId="257BFF5F" w14:textId="1517215D" w:rsidR="00AD7F4D" w:rsidRPr="00AD7F4D" w:rsidRDefault="00AD7F4D" w:rsidP="00AD7F4D">
            <w:pPr>
              <w:jc w:val="left"/>
              <w:rPr>
                <w:b/>
                <w:bCs/>
                <w:lang w:val="es-ES"/>
              </w:rPr>
            </w:pPr>
            <w:r w:rsidRPr="00AD7F4D">
              <w:rPr>
                <w:b/>
                <w:bCs/>
                <w:lang w:val="es-ES"/>
              </w:rPr>
              <w:t>Dr. Ceferino S. Rodolfo (</w:t>
            </w:r>
            <w:proofErr w:type="spellStart"/>
            <w:r w:rsidR="00114DC3">
              <w:rPr>
                <w:b/>
                <w:bCs/>
                <w:lang w:val="es-ES"/>
              </w:rPr>
              <w:t>tbc</w:t>
            </w:r>
            <w:proofErr w:type="spellEnd"/>
            <w:r w:rsidRPr="00AD7F4D">
              <w:rPr>
                <w:b/>
                <w:bCs/>
                <w:lang w:val="es-ES"/>
              </w:rPr>
              <w:t>)</w:t>
            </w:r>
          </w:p>
          <w:p w14:paraId="2100AB31" w14:textId="77777777" w:rsidR="00AD7F4D" w:rsidRDefault="00AD7F4D" w:rsidP="00AD7F4D">
            <w:pPr>
              <w:jc w:val="left"/>
            </w:pPr>
            <w:r>
              <w:t>Undersecretary</w:t>
            </w:r>
          </w:p>
          <w:p w14:paraId="31B43BD0" w14:textId="77777777" w:rsidR="00AD7F4D" w:rsidRDefault="00AD7F4D" w:rsidP="00AD7F4D">
            <w:pPr>
              <w:jc w:val="left"/>
            </w:pPr>
            <w:r>
              <w:t>DTI Industry Development and Trade Policy Group</w:t>
            </w:r>
          </w:p>
          <w:p w14:paraId="6A675933" w14:textId="77777777" w:rsidR="00AD7F4D" w:rsidRDefault="00AD7F4D" w:rsidP="00AD7F4D">
            <w:pPr>
              <w:jc w:val="left"/>
            </w:pPr>
          </w:p>
          <w:p w14:paraId="19D5F40A" w14:textId="422FE68B" w:rsidR="00AD7F4D" w:rsidRPr="00AD7F4D" w:rsidRDefault="00AD7F4D" w:rsidP="00AD7F4D">
            <w:pPr>
              <w:jc w:val="left"/>
              <w:rPr>
                <w:lang w:val="es-ES"/>
              </w:rPr>
            </w:pPr>
            <w:r>
              <w:rPr>
                <w:lang w:val="es-ES"/>
              </w:rPr>
              <w:t>[</w:t>
            </w:r>
            <w:r w:rsidRPr="00AD7F4D">
              <w:rPr>
                <w:lang w:val="es-ES"/>
              </w:rPr>
              <w:t>Alt:</w:t>
            </w:r>
          </w:p>
          <w:p w14:paraId="3FFFD66F" w14:textId="6EA9DBC3" w:rsidR="00AD7F4D" w:rsidRPr="00AD7F4D" w:rsidRDefault="00AD7F4D" w:rsidP="00AD7F4D">
            <w:pPr>
              <w:jc w:val="left"/>
              <w:rPr>
                <w:b/>
                <w:bCs/>
                <w:lang w:val="es-ES"/>
              </w:rPr>
            </w:pPr>
            <w:r w:rsidRPr="00AD7F4D">
              <w:rPr>
                <w:b/>
                <w:bCs/>
                <w:lang w:val="es-ES"/>
              </w:rPr>
              <w:t>Mr. Angelo Salvador M. Benedictos (</w:t>
            </w:r>
            <w:proofErr w:type="spellStart"/>
            <w:r w:rsidR="00114DC3">
              <w:rPr>
                <w:b/>
                <w:bCs/>
                <w:lang w:val="es-ES"/>
              </w:rPr>
              <w:t>tbc</w:t>
            </w:r>
            <w:proofErr w:type="spellEnd"/>
            <w:r w:rsidRPr="00AD7F4D">
              <w:rPr>
                <w:b/>
                <w:bCs/>
                <w:lang w:val="es-ES"/>
              </w:rPr>
              <w:t>)</w:t>
            </w:r>
          </w:p>
          <w:p w14:paraId="54D24002" w14:textId="77777777" w:rsidR="00AD7F4D" w:rsidRDefault="00AD7F4D" w:rsidP="00AD7F4D">
            <w:pPr>
              <w:jc w:val="left"/>
            </w:pPr>
            <w:r>
              <w:t>Director</w:t>
            </w:r>
          </w:p>
          <w:p w14:paraId="305D27EC" w14:textId="6545B8E5" w:rsidR="00AD7F4D" w:rsidRDefault="00AD7F4D" w:rsidP="00AD7F4D">
            <w:pPr>
              <w:jc w:val="left"/>
            </w:pPr>
            <w:r>
              <w:t>DTI Bureau of International Trade Relations</w:t>
            </w:r>
            <w:r>
              <w:t>]</w:t>
            </w:r>
          </w:p>
          <w:p w14:paraId="7783C3D4" w14:textId="77777777" w:rsidR="00AD7F4D" w:rsidRDefault="00AD7F4D" w:rsidP="00AD7F4D">
            <w:pPr>
              <w:jc w:val="left"/>
            </w:pPr>
          </w:p>
          <w:p w14:paraId="013A6B21" w14:textId="77777777" w:rsidR="00AD7F4D" w:rsidRPr="00AD7F4D" w:rsidRDefault="00AD7F4D" w:rsidP="00AD7F4D">
            <w:pPr>
              <w:jc w:val="left"/>
              <w:rPr>
                <w:b/>
                <w:bCs/>
              </w:rPr>
            </w:pPr>
            <w:r w:rsidRPr="00AD7F4D">
              <w:rPr>
                <w:b/>
                <w:bCs/>
              </w:rPr>
              <w:t xml:space="preserve">Mr. </w:t>
            </w:r>
            <w:r w:rsidRPr="00AD7F4D">
              <w:rPr>
                <w:b/>
                <w:bCs/>
              </w:rPr>
              <w:t xml:space="preserve">Erik </w:t>
            </w:r>
            <w:proofErr w:type="spellStart"/>
            <w:r w:rsidRPr="00AD7F4D">
              <w:rPr>
                <w:b/>
                <w:bCs/>
              </w:rPr>
              <w:t>Wijkström</w:t>
            </w:r>
            <w:proofErr w:type="spellEnd"/>
          </w:p>
          <w:p w14:paraId="392C7C5F" w14:textId="2297EF0D" w:rsidR="00AD7F4D" w:rsidRDefault="00AD7F4D" w:rsidP="00AD7F4D">
            <w:pPr>
              <w:jc w:val="left"/>
            </w:pPr>
            <w:r>
              <w:t>Head, TBT Section</w:t>
            </w:r>
            <w:r>
              <w:t xml:space="preserve">, </w:t>
            </w:r>
            <w:r>
              <w:t xml:space="preserve">Trade and Environment Division </w:t>
            </w:r>
          </w:p>
          <w:p w14:paraId="2E074E3A" w14:textId="7AAC28DE" w:rsidR="00AD7F4D" w:rsidRDefault="00AD7F4D" w:rsidP="00AD7F4D">
            <w:pPr>
              <w:jc w:val="left"/>
            </w:pPr>
            <w:r>
              <w:t>World Trade Organization</w:t>
            </w:r>
          </w:p>
        </w:tc>
      </w:tr>
      <w:tr w:rsidR="00AD7F4D" w14:paraId="12B81D19" w14:textId="77777777" w:rsidTr="00114DC3">
        <w:trPr>
          <w:cnfStyle w:val="000000010000" w:firstRow="0" w:lastRow="0" w:firstColumn="0" w:lastColumn="0" w:oddVBand="0" w:evenVBand="0" w:oddHBand="0" w:evenHBand="1" w:firstRowFirstColumn="0" w:firstRowLastColumn="0" w:lastRowFirstColumn="0" w:lastRowLastColumn="0"/>
        </w:trPr>
        <w:tc>
          <w:tcPr>
            <w:tcW w:w="756" w:type="dxa"/>
          </w:tcPr>
          <w:p w14:paraId="5D16703B" w14:textId="3AF747B2" w:rsidR="00AD7F4D" w:rsidRDefault="00AD7F4D" w:rsidP="00AD7F4D">
            <w:pPr>
              <w:jc w:val="left"/>
            </w:pPr>
            <w:r>
              <w:t>09:15</w:t>
            </w:r>
          </w:p>
        </w:tc>
        <w:tc>
          <w:tcPr>
            <w:tcW w:w="4768" w:type="dxa"/>
          </w:tcPr>
          <w:p w14:paraId="1193642C" w14:textId="77777777" w:rsidR="00AD7F4D" w:rsidRDefault="00AD7F4D" w:rsidP="00AD7F4D">
            <w:pPr>
              <w:jc w:val="left"/>
              <w:rPr>
                <w:b/>
                <w:bCs/>
              </w:rPr>
            </w:pPr>
            <w:r w:rsidRPr="00AD7F4D">
              <w:rPr>
                <w:b/>
                <w:bCs/>
              </w:rPr>
              <w:t>Session 1: Current Trade Issues and the TBT Agreement</w:t>
            </w:r>
          </w:p>
          <w:p w14:paraId="40DC75A7" w14:textId="1CB04182" w:rsidR="00AD7F4D" w:rsidRPr="00AD7F4D" w:rsidRDefault="00AD7F4D" w:rsidP="00AD7F4D">
            <w:pPr>
              <w:jc w:val="left"/>
              <w:rPr>
                <w:b/>
                <w:bCs/>
              </w:rPr>
            </w:pPr>
            <w:r>
              <w:t xml:space="preserve">Since the start of COVID-19 pandemic, </w:t>
            </w:r>
            <w:r>
              <w:t>around 200</w:t>
            </w:r>
            <w:r>
              <w:t xml:space="preserve"> TBT measures have been notified to the </w:t>
            </w:r>
            <w:r>
              <w:rPr>
                <w:w w:val="110"/>
              </w:rPr>
              <w:t>WTO</w:t>
            </w:r>
            <w:r>
              <w:t>. The main objectives of</w:t>
            </w:r>
            <w:r>
              <w:rPr>
                <w:spacing w:val="-3"/>
              </w:rPr>
              <w:t xml:space="preserve"> </w:t>
            </w:r>
            <w:r>
              <w:t>the notified measures are to ensure safe and quality medical goods, facilitate access to essential medical products, and provide advice on implementation</w:t>
            </w:r>
            <w:r>
              <w:rPr>
                <w:spacing w:val="-3"/>
              </w:rPr>
              <w:t xml:space="preserve"> </w:t>
            </w:r>
            <w:r>
              <w:t>delays for other regulations due to constraints imposed by COVID-19. This session will</w:t>
            </w:r>
            <w:r>
              <w:rPr>
                <w:spacing w:val="-4"/>
              </w:rPr>
              <w:t xml:space="preserve"> </w:t>
            </w:r>
            <w:r>
              <w:t>begin with an</w:t>
            </w:r>
            <w:r>
              <w:rPr>
                <w:spacing w:val="40"/>
              </w:rPr>
              <w:t xml:space="preserve"> </w:t>
            </w:r>
            <w:r>
              <w:t>overview of</w:t>
            </w:r>
            <w:r>
              <w:rPr>
                <w:spacing w:val="-9"/>
              </w:rPr>
              <w:t xml:space="preserve"> </w:t>
            </w:r>
            <w:r>
              <w:t>the</w:t>
            </w:r>
            <w:r>
              <w:rPr>
                <w:spacing w:val="-2"/>
              </w:rPr>
              <w:t xml:space="preserve"> </w:t>
            </w:r>
            <w:r>
              <w:t>TBT</w:t>
            </w:r>
            <w:r>
              <w:rPr>
                <w:spacing w:val="-6"/>
              </w:rPr>
              <w:t xml:space="preserve"> </w:t>
            </w:r>
            <w:r>
              <w:t>Agreement including the basic principles, scope, coverage, objectives, standards, technical regulations and conformity assessment procedures, and transparency</w:t>
            </w:r>
            <w:r>
              <w:rPr>
                <w:spacing w:val="40"/>
              </w:rPr>
              <w:t xml:space="preserve"> </w:t>
            </w:r>
            <w:r>
              <w:t>provisions under the TBT Agreement.</w:t>
            </w:r>
          </w:p>
        </w:tc>
        <w:tc>
          <w:tcPr>
            <w:tcW w:w="3492" w:type="dxa"/>
          </w:tcPr>
          <w:p w14:paraId="649A68EC" w14:textId="1CA347D3" w:rsidR="00AD7F4D" w:rsidRDefault="00AD7F4D" w:rsidP="00AD7F4D">
            <w:pPr>
              <w:jc w:val="left"/>
            </w:pPr>
            <w:r>
              <w:t>WTO</w:t>
            </w:r>
            <w:r w:rsidR="00114DC3">
              <w:t xml:space="preserve"> speakers</w:t>
            </w:r>
          </w:p>
        </w:tc>
      </w:tr>
      <w:tr w:rsidR="00AD7F4D" w14:paraId="27CB9218"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3C41091F" w14:textId="4B7A8173" w:rsidR="00AD7F4D" w:rsidRDefault="00114DC3" w:rsidP="00AD7F4D">
            <w:pPr>
              <w:jc w:val="left"/>
            </w:pPr>
            <w:r>
              <w:lastRenderedPageBreak/>
              <w:t>10:00</w:t>
            </w:r>
          </w:p>
        </w:tc>
        <w:tc>
          <w:tcPr>
            <w:tcW w:w="4768" w:type="dxa"/>
          </w:tcPr>
          <w:p w14:paraId="025AE2D6" w14:textId="77777777" w:rsidR="00114DC3" w:rsidRPr="00114DC3" w:rsidRDefault="00114DC3" w:rsidP="00114DC3">
            <w:pPr>
              <w:jc w:val="left"/>
              <w:rPr>
                <w:b/>
                <w:bCs/>
              </w:rPr>
            </w:pPr>
            <w:r w:rsidRPr="00114DC3">
              <w:rPr>
                <w:b/>
                <w:bCs/>
              </w:rPr>
              <w:t>Session 2: Current Trade Issues in the Philippines' Technical Regulations</w:t>
            </w:r>
          </w:p>
          <w:p w14:paraId="2607B737" w14:textId="68EC5234" w:rsidR="00AD7F4D" w:rsidRDefault="00114DC3" w:rsidP="00114DC3">
            <w:pPr>
              <w:jc w:val="left"/>
            </w:pPr>
            <w:r>
              <w:t xml:space="preserve">Technical regulations are in place to protect the safety of human, animal and plant life and health and to minimize further degradation of the environment. Some of these measures have been raised as restrictive by other </w:t>
            </w:r>
            <w:r>
              <w:t>WTO</w:t>
            </w:r>
            <w:r>
              <w:t xml:space="preserve"> members and stakeholders. This session will focus on the stakeholders' concerns on technical regulations or measures and possible inconsistencies of the Philippine commitments and obligations under the TBT Agreement.</w:t>
            </w:r>
          </w:p>
        </w:tc>
        <w:tc>
          <w:tcPr>
            <w:tcW w:w="3492" w:type="dxa"/>
          </w:tcPr>
          <w:p w14:paraId="110C815D" w14:textId="4DDD81F1" w:rsidR="00AD7F4D" w:rsidRDefault="00114DC3" w:rsidP="00AD7F4D">
            <w:pPr>
              <w:jc w:val="left"/>
            </w:pPr>
            <w:r>
              <w:t>Philippines Mission to the WTO (</w:t>
            </w:r>
            <w:proofErr w:type="spellStart"/>
            <w:r>
              <w:t>tbd</w:t>
            </w:r>
            <w:proofErr w:type="spellEnd"/>
            <w:r>
              <w:t>)</w:t>
            </w:r>
          </w:p>
        </w:tc>
      </w:tr>
      <w:tr w:rsidR="00AD7F4D" w14:paraId="197B3438" w14:textId="77777777" w:rsidTr="00114DC3">
        <w:trPr>
          <w:cnfStyle w:val="000000010000" w:firstRow="0" w:lastRow="0" w:firstColumn="0" w:lastColumn="0" w:oddVBand="0" w:evenVBand="0" w:oddHBand="0" w:evenHBand="1" w:firstRowFirstColumn="0" w:firstRowLastColumn="0" w:lastRowFirstColumn="0" w:lastRowLastColumn="0"/>
        </w:trPr>
        <w:tc>
          <w:tcPr>
            <w:tcW w:w="756" w:type="dxa"/>
          </w:tcPr>
          <w:p w14:paraId="47B07D3B" w14:textId="34ADAC34" w:rsidR="00AD7F4D" w:rsidRDefault="00114DC3" w:rsidP="00AD7F4D">
            <w:pPr>
              <w:jc w:val="left"/>
            </w:pPr>
            <w:r>
              <w:t>10:20</w:t>
            </w:r>
          </w:p>
        </w:tc>
        <w:tc>
          <w:tcPr>
            <w:tcW w:w="4768" w:type="dxa"/>
          </w:tcPr>
          <w:p w14:paraId="58C12A75" w14:textId="77CB1B72" w:rsidR="00AD7F4D" w:rsidRPr="00114DC3" w:rsidRDefault="00114DC3" w:rsidP="00AD7F4D">
            <w:pPr>
              <w:jc w:val="left"/>
              <w:rPr>
                <w:b/>
                <w:bCs/>
              </w:rPr>
            </w:pPr>
            <w:r>
              <w:rPr>
                <w:b/>
                <w:bCs/>
              </w:rPr>
              <w:t>Open forum for d</w:t>
            </w:r>
            <w:r w:rsidRPr="00114DC3">
              <w:rPr>
                <w:b/>
                <w:bCs/>
              </w:rPr>
              <w:t>iscussion</w:t>
            </w:r>
          </w:p>
        </w:tc>
        <w:tc>
          <w:tcPr>
            <w:tcW w:w="3492" w:type="dxa"/>
          </w:tcPr>
          <w:p w14:paraId="0586A52C" w14:textId="5F961B54" w:rsidR="00AD7F4D" w:rsidRDefault="00114DC3" w:rsidP="00AD7F4D">
            <w:pPr>
              <w:jc w:val="left"/>
            </w:pPr>
            <w:r>
              <w:t>All</w:t>
            </w:r>
          </w:p>
        </w:tc>
      </w:tr>
      <w:tr w:rsidR="00AD7F4D" w14:paraId="03E79A73"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268F1AC4" w14:textId="3F74C556" w:rsidR="00AD7F4D" w:rsidRDefault="00114DC3" w:rsidP="00AD7F4D">
            <w:pPr>
              <w:jc w:val="left"/>
            </w:pPr>
            <w:r>
              <w:t>10:4</w:t>
            </w:r>
            <w:r w:rsidR="0012264C">
              <w:t>5</w:t>
            </w:r>
          </w:p>
        </w:tc>
        <w:tc>
          <w:tcPr>
            <w:tcW w:w="4768" w:type="dxa"/>
          </w:tcPr>
          <w:p w14:paraId="5B02A38C" w14:textId="2B7A5E98" w:rsidR="00AD7F4D" w:rsidRPr="00114DC3" w:rsidRDefault="00114DC3" w:rsidP="00114DC3">
            <w:pPr>
              <w:jc w:val="center"/>
              <w:rPr>
                <w:b/>
                <w:bCs/>
              </w:rPr>
            </w:pPr>
            <w:r w:rsidRPr="00114DC3">
              <w:rPr>
                <w:b/>
                <w:bCs/>
              </w:rPr>
              <w:t>Coffee Break</w:t>
            </w:r>
          </w:p>
        </w:tc>
        <w:tc>
          <w:tcPr>
            <w:tcW w:w="3492" w:type="dxa"/>
          </w:tcPr>
          <w:p w14:paraId="0F49239B" w14:textId="77777777" w:rsidR="00AD7F4D" w:rsidRDefault="00AD7F4D" w:rsidP="00AD7F4D">
            <w:pPr>
              <w:jc w:val="left"/>
            </w:pPr>
          </w:p>
        </w:tc>
      </w:tr>
      <w:tr w:rsidR="00AD7F4D" w14:paraId="46AA9CE0" w14:textId="77777777" w:rsidTr="00114DC3">
        <w:trPr>
          <w:cnfStyle w:val="000000010000" w:firstRow="0" w:lastRow="0" w:firstColumn="0" w:lastColumn="0" w:oddVBand="0" w:evenVBand="0" w:oddHBand="0" w:evenHBand="1" w:firstRowFirstColumn="0" w:firstRowLastColumn="0" w:lastRowFirstColumn="0" w:lastRowLastColumn="0"/>
        </w:trPr>
        <w:tc>
          <w:tcPr>
            <w:tcW w:w="756" w:type="dxa"/>
          </w:tcPr>
          <w:p w14:paraId="671CD689" w14:textId="692CC056" w:rsidR="00AD7F4D" w:rsidRDefault="00114DC3" w:rsidP="00AD7F4D">
            <w:pPr>
              <w:jc w:val="left"/>
            </w:pPr>
            <w:r>
              <w:t>11:00</w:t>
            </w:r>
          </w:p>
        </w:tc>
        <w:tc>
          <w:tcPr>
            <w:tcW w:w="4768" w:type="dxa"/>
          </w:tcPr>
          <w:p w14:paraId="7D237A07" w14:textId="77777777" w:rsidR="00114DC3" w:rsidRPr="00114DC3" w:rsidRDefault="00114DC3" w:rsidP="00114DC3">
            <w:pPr>
              <w:jc w:val="left"/>
              <w:rPr>
                <w:b/>
                <w:bCs/>
              </w:rPr>
            </w:pPr>
            <w:r w:rsidRPr="00114DC3">
              <w:rPr>
                <w:b/>
                <w:bCs/>
              </w:rPr>
              <w:t>Session 3: Good Regulatory Practices</w:t>
            </w:r>
          </w:p>
          <w:p w14:paraId="27A5FB1C" w14:textId="77777777" w:rsidR="00114DC3" w:rsidRDefault="00114DC3" w:rsidP="00114DC3">
            <w:pPr>
              <w:jc w:val="left"/>
            </w:pPr>
            <w:r>
              <w:t>Good Regulatory Practices (GRP) contributes to efficient and effective implementation of the obligations under the TBT Agreement. Since the entry into force of the agreement, the TBT Committee has engaged in an in-depth exchange of experiences on various aspects of GRP. This session will focus</w:t>
            </w:r>
            <w:r>
              <w:t xml:space="preserve"> </w:t>
            </w:r>
            <w:r>
              <w:t>on the various efforts in mainstreaming Good Regulatory Practice (GRP) in the development of regulations:</w:t>
            </w:r>
          </w:p>
          <w:p w14:paraId="6C4B0D26" w14:textId="254E50E8" w:rsidR="00AD7F4D" w:rsidRDefault="00114DC3" w:rsidP="00114DC3">
            <w:pPr>
              <w:pStyle w:val="ListParagraph"/>
              <w:numPr>
                <w:ilvl w:val="0"/>
                <w:numId w:val="19"/>
              </w:numPr>
              <w:jc w:val="left"/>
            </w:pPr>
            <w:r w:rsidRPr="00114DC3">
              <w:t>WTO decisions and recommendations on the application of Good Regulatory Practice in the drafting of TBT measures.</w:t>
            </w:r>
          </w:p>
          <w:p w14:paraId="48829817" w14:textId="0FE4B225" w:rsidR="00114DC3" w:rsidRPr="00114DC3" w:rsidRDefault="00114DC3" w:rsidP="00114DC3">
            <w:pPr>
              <w:pStyle w:val="ListParagraph"/>
              <w:numPr>
                <w:ilvl w:val="0"/>
                <w:numId w:val="19"/>
              </w:numPr>
              <w:jc w:val="left"/>
            </w:pPr>
            <w:r w:rsidRPr="00114DC3">
              <w:t>The Anti-Red Tape Authority (ARTA) is mandated to monitor and ensure compliance with the national policy on anti-red tape and ease of doing business in the Philippines. This session will present an overview of the development in good regulatory practice guide for the Philippines</w:t>
            </w:r>
          </w:p>
          <w:p w14:paraId="585F3EC7" w14:textId="16445F3F" w:rsidR="00114DC3" w:rsidRDefault="00114DC3" w:rsidP="00114DC3">
            <w:pPr>
              <w:jc w:val="left"/>
            </w:pPr>
          </w:p>
        </w:tc>
        <w:tc>
          <w:tcPr>
            <w:tcW w:w="3492" w:type="dxa"/>
          </w:tcPr>
          <w:p w14:paraId="4429C620" w14:textId="77777777" w:rsidR="00AD7F4D" w:rsidRDefault="00114DC3" w:rsidP="00AD7F4D">
            <w:pPr>
              <w:jc w:val="left"/>
            </w:pPr>
            <w:r>
              <w:t>WTO speakers</w:t>
            </w:r>
          </w:p>
          <w:p w14:paraId="221D4F24" w14:textId="77777777" w:rsidR="00114DC3" w:rsidRDefault="00114DC3" w:rsidP="00AD7F4D">
            <w:pPr>
              <w:jc w:val="left"/>
            </w:pPr>
          </w:p>
          <w:p w14:paraId="58F83F8B" w14:textId="787F9904" w:rsidR="00114DC3" w:rsidRDefault="00114DC3" w:rsidP="00114DC3">
            <w:pPr>
              <w:pStyle w:val="BodyText"/>
              <w:numPr>
                <w:ilvl w:val="0"/>
                <w:numId w:val="0"/>
              </w:numPr>
              <w:spacing w:before="1"/>
            </w:pPr>
            <w:r w:rsidRPr="00114DC3">
              <w:t>Anti-Red Tape Authority</w:t>
            </w:r>
            <w:r>
              <w:t xml:space="preserve"> (ARTA) speaker </w:t>
            </w:r>
            <w:r>
              <w:t>(</w:t>
            </w:r>
            <w:proofErr w:type="spellStart"/>
            <w:r>
              <w:t>tbd</w:t>
            </w:r>
            <w:proofErr w:type="spellEnd"/>
            <w:r>
              <w:t>)</w:t>
            </w:r>
          </w:p>
        </w:tc>
      </w:tr>
      <w:tr w:rsidR="00AD7F4D" w14:paraId="54901EBC"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1A510E00" w14:textId="764CC92E" w:rsidR="00AD7F4D" w:rsidRDefault="00114DC3" w:rsidP="00AD7F4D">
            <w:pPr>
              <w:jc w:val="left"/>
            </w:pPr>
            <w:r>
              <w:t>12:30</w:t>
            </w:r>
          </w:p>
        </w:tc>
        <w:tc>
          <w:tcPr>
            <w:tcW w:w="4768" w:type="dxa"/>
          </w:tcPr>
          <w:p w14:paraId="3292DA8F" w14:textId="7201C59C" w:rsidR="00AD7F4D" w:rsidRPr="00114DC3" w:rsidRDefault="00114DC3" w:rsidP="00114DC3">
            <w:pPr>
              <w:jc w:val="center"/>
              <w:rPr>
                <w:b/>
                <w:bCs/>
              </w:rPr>
            </w:pPr>
            <w:r w:rsidRPr="00114DC3">
              <w:rPr>
                <w:b/>
                <w:bCs/>
              </w:rPr>
              <w:t>Lunch Break</w:t>
            </w:r>
          </w:p>
        </w:tc>
        <w:tc>
          <w:tcPr>
            <w:tcW w:w="3492" w:type="dxa"/>
          </w:tcPr>
          <w:p w14:paraId="46D78181" w14:textId="77777777" w:rsidR="00AD7F4D" w:rsidRDefault="00AD7F4D" w:rsidP="00AD7F4D">
            <w:pPr>
              <w:jc w:val="left"/>
            </w:pPr>
          </w:p>
        </w:tc>
      </w:tr>
      <w:tr w:rsidR="00114DC3" w14:paraId="5AFE260B" w14:textId="77777777" w:rsidTr="00114DC3">
        <w:trPr>
          <w:cnfStyle w:val="000000010000" w:firstRow="0" w:lastRow="0" w:firstColumn="0" w:lastColumn="0" w:oddVBand="0" w:evenVBand="0" w:oddHBand="0" w:evenHBand="1" w:firstRowFirstColumn="0" w:firstRowLastColumn="0" w:lastRowFirstColumn="0" w:lastRowLastColumn="0"/>
        </w:trPr>
        <w:tc>
          <w:tcPr>
            <w:tcW w:w="756" w:type="dxa"/>
          </w:tcPr>
          <w:p w14:paraId="4FCEE467" w14:textId="63BF434D" w:rsidR="00114DC3" w:rsidRDefault="00114DC3" w:rsidP="00AD7F4D">
            <w:pPr>
              <w:jc w:val="left"/>
            </w:pPr>
            <w:r>
              <w:t>1</w:t>
            </w:r>
            <w:r w:rsidR="003E64FC">
              <w:t>3</w:t>
            </w:r>
            <w:r>
              <w:t>:</w:t>
            </w:r>
            <w:r w:rsidR="003E64FC">
              <w:t>30</w:t>
            </w:r>
          </w:p>
        </w:tc>
        <w:tc>
          <w:tcPr>
            <w:tcW w:w="4768" w:type="dxa"/>
          </w:tcPr>
          <w:p w14:paraId="44B58921" w14:textId="77777777" w:rsidR="00114DC3" w:rsidRPr="00114DC3" w:rsidRDefault="00114DC3" w:rsidP="00114DC3">
            <w:pPr>
              <w:jc w:val="left"/>
              <w:rPr>
                <w:b/>
                <w:bCs/>
              </w:rPr>
            </w:pPr>
            <w:r w:rsidRPr="00114DC3">
              <w:rPr>
                <w:b/>
                <w:bCs/>
              </w:rPr>
              <w:t>Session 4: Procedure of drafting and adopting technical regulations by FDA</w:t>
            </w:r>
          </w:p>
          <w:p w14:paraId="4F1D2C18" w14:textId="035AA13E" w:rsidR="00114DC3" w:rsidRPr="00114DC3" w:rsidRDefault="00114DC3" w:rsidP="00114DC3">
            <w:pPr>
              <w:jc w:val="left"/>
            </w:pPr>
            <w:r w:rsidRPr="00114DC3">
              <w:t>The Food and Drug Administration (FDA) is the agency responsible for developing and monitoring technical measures to ensure safety, efficacy and quality of cosmetics, drugs, food, household hazardous products, medical devices, among others. This session will provide an overview of the procedures conducted by the FDA in relation to drafting, consultations, and adoption of TBT measures.</w:t>
            </w:r>
          </w:p>
        </w:tc>
        <w:tc>
          <w:tcPr>
            <w:tcW w:w="3492" w:type="dxa"/>
          </w:tcPr>
          <w:p w14:paraId="2D31650B" w14:textId="765C9010" w:rsidR="00114DC3" w:rsidRDefault="00114DC3" w:rsidP="00AD7F4D">
            <w:pPr>
              <w:jc w:val="left"/>
            </w:pPr>
            <w:r w:rsidRPr="00114DC3">
              <w:t>Food and Drug Administration (FDA)</w:t>
            </w:r>
            <w:r>
              <w:t xml:space="preserve"> speaker (</w:t>
            </w:r>
            <w:proofErr w:type="spellStart"/>
            <w:r>
              <w:t>tbd</w:t>
            </w:r>
            <w:proofErr w:type="spellEnd"/>
            <w:r>
              <w:t>)</w:t>
            </w:r>
          </w:p>
        </w:tc>
      </w:tr>
      <w:tr w:rsidR="00114DC3" w14:paraId="3A0AF409"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0AC72247" w14:textId="03F8EEDE" w:rsidR="00114DC3" w:rsidRDefault="00114DC3" w:rsidP="00AD7F4D">
            <w:pPr>
              <w:jc w:val="left"/>
            </w:pPr>
            <w:r>
              <w:t>14:</w:t>
            </w:r>
            <w:r w:rsidR="003E64FC">
              <w:t>00</w:t>
            </w:r>
          </w:p>
        </w:tc>
        <w:tc>
          <w:tcPr>
            <w:tcW w:w="4768" w:type="dxa"/>
          </w:tcPr>
          <w:p w14:paraId="496D4D68" w14:textId="77777777" w:rsidR="003E64FC" w:rsidRPr="003E64FC" w:rsidRDefault="003E64FC" w:rsidP="003E64FC">
            <w:pPr>
              <w:jc w:val="left"/>
              <w:rPr>
                <w:b/>
                <w:bCs/>
              </w:rPr>
            </w:pPr>
            <w:r w:rsidRPr="003E64FC">
              <w:rPr>
                <w:b/>
                <w:bCs/>
              </w:rPr>
              <w:t>Session 5: Procedure of drafting and adopting technical regulations by BPS</w:t>
            </w:r>
          </w:p>
          <w:p w14:paraId="147AB099" w14:textId="013F7BCE" w:rsidR="00114DC3" w:rsidRPr="003E64FC" w:rsidRDefault="003E64FC" w:rsidP="003E64FC">
            <w:pPr>
              <w:jc w:val="left"/>
            </w:pPr>
            <w:r w:rsidRPr="003E64FC">
              <w:t xml:space="preserve">As the National Standards Body (NSB) of the Philippines, the Bureau of Philippine Standards (BPS) develops, </w:t>
            </w:r>
            <w:proofErr w:type="gramStart"/>
            <w:r w:rsidRPr="003E64FC">
              <w:t>promulgates</w:t>
            </w:r>
            <w:proofErr w:type="gramEnd"/>
            <w:r w:rsidRPr="003E64FC">
              <w:t xml:space="preserve"> and implements standards in the Philippines to promote standardization and to ensure safe and quality products for the consumers. This session will provide an overview of the procedures conducted by the BPS in relation to drafting of standards, technical </w:t>
            </w:r>
            <w:proofErr w:type="gramStart"/>
            <w:r w:rsidRPr="003E64FC">
              <w:t>regulations</w:t>
            </w:r>
            <w:proofErr w:type="gramEnd"/>
            <w:r w:rsidRPr="003E64FC">
              <w:t xml:space="preserve"> and conformity assessment measures as well as its work as TBT National Enquiry Point and National Notification Authority.</w:t>
            </w:r>
          </w:p>
        </w:tc>
        <w:tc>
          <w:tcPr>
            <w:tcW w:w="3492" w:type="dxa"/>
          </w:tcPr>
          <w:p w14:paraId="41D596E7" w14:textId="31084D28" w:rsidR="00114DC3" w:rsidRDefault="003E64FC" w:rsidP="00AD7F4D">
            <w:pPr>
              <w:jc w:val="left"/>
            </w:pPr>
            <w:r w:rsidRPr="003E64FC">
              <w:t>Bureau of Philippine Standards (BPS)</w:t>
            </w:r>
            <w:r>
              <w:t xml:space="preserve"> speaker (</w:t>
            </w:r>
            <w:proofErr w:type="spellStart"/>
            <w:r>
              <w:t>tbd</w:t>
            </w:r>
            <w:proofErr w:type="spellEnd"/>
            <w:r>
              <w:t>)</w:t>
            </w:r>
          </w:p>
        </w:tc>
      </w:tr>
      <w:tr w:rsidR="003E64FC" w14:paraId="3344AB3D" w14:textId="77777777" w:rsidTr="00114DC3">
        <w:trPr>
          <w:cnfStyle w:val="000000010000" w:firstRow="0" w:lastRow="0" w:firstColumn="0" w:lastColumn="0" w:oddVBand="0" w:evenVBand="0" w:oddHBand="0" w:evenHBand="1" w:firstRowFirstColumn="0" w:firstRowLastColumn="0" w:lastRowFirstColumn="0" w:lastRowLastColumn="0"/>
        </w:trPr>
        <w:tc>
          <w:tcPr>
            <w:tcW w:w="756" w:type="dxa"/>
          </w:tcPr>
          <w:p w14:paraId="1CF4A699" w14:textId="42CC752E" w:rsidR="003E64FC" w:rsidRDefault="003E64FC" w:rsidP="003E64FC">
            <w:pPr>
              <w:jc w:val="left"/>
            </w:pPr>
            <w:r>
              <w:t>14:30</w:t>
            </w:r>
          </w:p>
        </w:tc>
        <w:tc>
          <w:tcPr>
            <w:tcW w:w="4768" w:type="dxa"/>
          </w:tcPr>
          <w:p w14:paraId="70A7EEC1" w14:textId="138FEF95" w:rsidR="003E64FC" w:rsidRPr="00114DC3" w:rsidRDefault="003E64FC" w:rsidP="003E64FC">
            <w:pPr>
              <w:jc w:val="left"/>
              <w:rPr>
                <w:b/>
                <w:bCs/>
              </w:rPr>
            </w:pPr>
            <w:r>
              <w:rPr>
                <w:b/>
                <w:bCs/>
              </w:rPr>
              <w:t>Open forum for d</w:t>
            </w:r>
            <w:r w:rsidRPr="00114DC3">
              <w:rPr>
                <w:b/>
                <w:bCs/>
              </w:rPr>
              <w:t>iscussion</w:t>
            </w:r>
          </w:p>
        </w:tc>
        <w:tc>
          <w:tcPr>
            <w:tcW w:w="3492" w:type="dxa"/>
          </w:tcPr>
          <w:p w14:paraId="757F64A3" w14:textId="71C476C1" w:rsidR="003E64FC" w:rsidRDefault="003E64FC" w:rsidP="003E64FC">
            <w:pPr>
              <w:jc w:val="left"/>
            </w:pPr>
            <w:r>
              <w:t>All</w:t>
            </w:r>
          </w:p>
        </w:tc>
      </w:tr>
      <w:tr w:rsidR="003E64FC" w14:paraId="5CFA8DD6"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69814EC6" w14:textId="432B20E7" w:rsidR="003E64FC" w:rsidRDefault="003E64FC" w:rsidP="003E64FC">
            <w:pPr>
              <w:jc w:val="left"/>
            </w:pPr>
            <w:r>
              <w:lastRenderedPageBreak/>
              <w:t>14:45</w:t>
            </w:r>
          </w:p>
        </w:tc>
        <w:tc>
          <w:tcPr>
            <w:tcW w:w="4768" w:type="dxa"/>
          </w:tcPr>
          <w:p w14:paraId="20B7E7E9" w14:textId="02AFB60F" w:rsidR="003E64FC" w:rsidRPr="00114DC3" w:rsidRDefault="003E64FC" w:rsidP="003E64FC">
            <w:pPr>
              <w:jc w:val="left"/>
              <w:rPr>
                <w:b/>
                <w:bCs/>
              </w:rPr>
            </w:pPr>
            <w:r>
              <w:rPr>
                <w:b/>
                <w:bCs/>
              </w:rPr>
              <w:t>Coffee Break</w:t>
            </w:r>
          </w:p>
        </w:tc>
        <w:tc>
          <w:tcPr>
            <w:tcW w:w="3492" w:type="dxa"/>
          </w:tcPr>
          <w:p w14:paraId="4A48914A" w14:textId="77777777" w:rsidR="003E64FC" w:rsidRDefault="003E64FC" w:rsidP="003E64FC">
            <w:pPr>
              <w:jc w:val="left"/>
            </w:pPr>
          </w:p>
        </w:tc>
      </w:tr>
      <w:tr w:rsidR="003E64FC" w14:paraId="25B000E3" w14:textId="77777777" w:rsidTr="00114DC3">
        <w:trPr>
          <w:cnfStyle w:val="000000010000" w:firstRow="0" w:lastRow="0" w:firstColumn="0" w:lastColumn="0" w:oddVBand="0" w:evenVBand="0" w:oddHBand="0" w:evenHBand="1" w:firstRowFirstColumn="0" w:firstRowLastColumn="0" w:lastRowFirstColumn="0" w:lastRowLastColumn="0"/>
        </w:trPr>
        <w:tc>
          <w:tcPr>
            <w:tcW w:w="756" w:type="dxa"/>
          </w:tcPr>
          <w:p w14:paraId="4CD22781" w14:textId="18DA5B82" w:rsidR="003E64FC" w:rsidRDefault="003E64FC" w:rsidP="003E64FC">
            <w:pPr>
              <w:jc w:val="left"/>
            </w:pPr>
            <w:r>
              <w:t>15:00</w:t>
            </w:r>
          </w:p>
        </w:tc>
        <w:tc>
          <w:tcPr>
            <w:tcW w:w="4768" w:type="dxa"/>
          </w:tcPr>
          <w:p w14:paraId="40A8E1C2" w14:textId="77777777" w:rsidR="003E64FC" w:rsidRDefault="003E64FC" w:rsidP="003E64FC">
            <w:pPr>
              <w:jc w:val="left"/>
              <w:rPr>
                <w:b/>
                <w:bCs/>
              </w:rPr>
            </w:pPr>
            <w:r>
              <w:rPr>
                <w:b/>
                <w:bCs/>
              </w:rPr>
              <w:t>Session 6: National coordination and open discussion</w:t>
            </w:r>
          </w:p>
          <w:p w14:paraId="35426D1C" w14:textId="536639C1" w:rsidR="003E64FC" w:rsidRPr="003E64FC" w:rsidRDefault="003E64FC" w:rsidP="003E64FC">
            <w:pPr>
              <w:jc w:val="left"/>
            </w:pPr>
            <w:r w:rsidRPr="003E64FC">
              <w:t>This session will explore the importance of national coordination for effective implementation of the TBT Agreement. The WHO will share experiences and best practices from various WTO Members, to be followed by an open discussion on national coordination amongst agencies and other national stakeholders.</w:t>
            </w:r>
          </w:p>
        </w:tc>
        <w:tc>
          <w:tcPr>
            <w:tcW w:w="3492" w:type="dxa"/>
          </w:tcPr>
          <w:p w14:paraId="13B1A74F" w14:textId="77777777" w:rsidR="003E64FC" w:rsidRDefault="003E64FC" w:rsidP="003E64FC">
            <w:pPr>
              <w:jc w:val="left"/>
            </w:pPr>
            <w:r>
              <w:t>WTO speakers</w:t>
            </w:r>
          </w:p>
          <w:p w14:paraId="526B6C8C" w14:textId="77777777" w:rsidR="003E64FC" w:rsidRDefault="003E64FC" w:rsidP="003E64FC">
            <w:pPr>
              <w:jc w:val="left"/>
            </w:pPr>
          </w:p>
          <w:p w14:paraId="50609E91" w14:textId="345E11A5" w:rsidR="003E64FC" w:rsidRDefault="003E64FC" w:rsidP="003E64FC">
            <w:pPr>
              <w:jc w:val="left"/>
            </w:pPr>
            <w:r>
              <w:t>All</w:t>
            </w:r>
          </w:p>
        </w:tc>
      </w:tr>
      <w:tr w:rsidR="003E64FC" w14:paraId="2270DFA4" w14:textId="77777777" w:rsidTr="00114DC3">
        <w:trPr>
          <w:cnfStyle w:val="000000100000" w:firstRow="0" w:lastRow="0" w:firstColumn="0" w:lastColumn="0" w:oddVBand="0" w:evenVBand="0" w:oddHBand="1" w:evenHBand="0" w:firstRowFirstColumn="0" w:firstRowLastColumn="0" w:lastRowFirstColumn="0" w:lastRowLastColumn="0"/>
        </w:trPr>
        <w:tc>
          <w:tcPr>
            <w:tcW w:w="756" w:type="dxa"/>
          </w:tcPr>
          <w:p w14:paraId="58B832A5" w14:textId="600C1695" w:rsidR="003E64FC" w:rsidRDefault="003E64FC" w:rsidP="003E64FC">
            <w:pPr>
              <w:jc w:val="left"/>
            </w:pPr>
            <w:r>
              <w:t>16:00</w:t>
            </w:r>
          </w:p>
        </w:tc>
        <w:tc>
          <w:tcPr>
            <w:tcW w:w="4768" w:type="dxa"/>
          </w:tcPr>
          <w:p w14:paraId="2D7BBBE9" w14:textId="3E3CB70A" w:rsidR="003E64FC" w:rsidRPr="00114DC3" w:rsidRDefault="0012264C" w:rsidP="003E64FC">
            <w:pPr>
              <w:jc w:val="left"/>
              <w:rPr>
                <w:b/>
                <w:bCs/>
              </w:rPr>
            </w:pPr>
            <w:r>
              <w:rPr>
                <w:b/>
                <w:bCs/>
              </w:rPr>
              <w:t>Wrap-up of Day 1</w:t>
            </w:r>
          </w:p>
        </w:tc>
        <w:tc>
          <w:tcPr>
            <w:tcW w:w="3492" w:type="dxa"/>
          </w:tcPr>
          <w:p w14:paraId="7EE4968F" w14:textId="321457D0" w:rsidR="003E64FC" w:rsidRDefault="0012264C" w:rsidP="003E64FC">
            <w:pPr>
              <w:jc w:val="left"/>
            </w:pPr>
            <w:r>
              <w:t>WTO speakers</w:t>
            </w:r>
          </w:p>
        </w:tc>
      </w:tr>
    </w:tbl>
    <w:p w14:paraId="00680066" w14:textId="30E3ED52" w:rsidR="00AD7F4D" w:rsidRDefault="00AD7F4D" w:rsidP="00AD7F4D">
      <w:pPr>
        <w:jc w:val="left"/>
      </w:pPr>
    </w:p>
    <w:p w14:paraId="7F3055B9" w14:textId="77777777" w:rsidR="0012264C" w:rsidRDefault="0012264C" w:rsidP="0012264C"/>
    <w:p w14:paraId="7C559EAD" w14:textId="7A2CC237" w:rsidR="0012264C" w:rsidRPr="003E64FC" w:rsidRDefault="0012264C" w:rsidP="0012264C">
      <w:pPr>
        <w:jc w:val="center"/>
        <w:rPr>
          <w:b/>
          <w:bCs/>
        </w:rPr>
      </w:pPr>
      <w:r w:rsidRPr="003E64FC">
        <w:rPr>
          <w:b/>
          <w:bCs/>
        </w:rPr>
        <w:t>1</w:t>
      </w:r>
      <w:r>
        <w:rPr>
          <w:b/>
          <w:bCs/>
        </w:rPr>
        <w:t>4</w:t>
      </w:r>
      <w:r w:rsidRPr="003E64FC">
        <w:rPr>
          <w:b/>
          <w:bCs/>
        </w:rPr>
        <w:t xml:space="preserve"> September 2022</w:t>
      </w:r>
    </w:p>
    <w:p w14:paraId="7BB55871" w14:textId="77777777" w:rsidR="0012264C" w:rsidRDefault="0012264C" w:rsidP="0012264C">
      <w:pPr>
        <w:jc w:val="center"/>
      </w:pPr>
    </w:p>
    <w:tbl>
      <w:tblPr>
        <w:tblStyle w:val="WTOTable1"/>
        <w:tblW w:w="0" w:type="auto"/>
        <w:tblLook w:val="04A0" w:firstRow="1" w:lastRow="0" w:firstColumn="1" w:lastColumn="0" w:noHBand="0" w:noVBand="1"/>
      </w:tblPr>
      <w:tblGrid>
        <w:gridCol w:w="756"/>
        <w:gridCol w:w="4768"/>
        <w:gridCol w:w="3492"/>
      </w:tblGrid>
      <w:tr w:rsidR="0012264C" w14:paraId="02B983D9" w14:textId="77777777" w:rsidTr="008506ED">
        <w:trPr>
          <w:cnfStyle w:val="100000000000" w:firstRow="1" w:lastRow="0" w:firstColumn="0" w:lastColumn="0" w:oddVBand="0" w:evenVBand="0" w:oddHBand="0" w:evenHBand="0" w:firstRowFirstColumn="0" w:firstRowLastColumn="0" w:lastRowFirstColumn="0" w:lastRowLastColumn="0"/>
        </w:trPr>
        <w:tc>
          <w:tcPr>
            <w:tcW w:w="756" w:type="dxa"/>
          </w:tcPr>
          <w:p w14:paraId="770EE228" w14:textId="77777777" w:rsidR="0012264C" w:rsidRDefault="0012264C" w:rsidP="008506ED">
            <w:pPr>
              <w:jc w:val="center"/>
            </w:pPr>
            <w:r>
              <w:t>Time</w:t>
            </w:r>
          </w:p>
        </w:tc>
        <w:tc>
          <w:tcPr>
            <w:tcW w:w="4768" w:type="dxa"/>
          </w:tcPr>
          <w:p w14:paraId="11070328" w14:textId="77777777" w:rsidR="0012264C" w:rsidRDefault="0012264C" w:rsidP="008506ED">
            <w:pPr>
              <w:jc w:val="center"/>
            </w:pPr>
            <w:r>
              <w:t>Session</w:t>
            </w:r>
          </w:p>
        </w:tc>
        <w:tc>
          <w:tcPr>
            <w:tcW w:w="3492" w:type="dxa"/>
          </w:tcPr>
          <w:p w14:paraId="5510DB4A" w14:textId="77777777" w:rsidR="0012264C" w:rsidRDefault="0012264C" w:rsidP="008506ED">
            <w:pPr>
              <w:jc w:val="center"/>
            </w:pPr>
            <w:r>
              <w:t>Speakers</w:t>
            </w:r>
          </w:p>
        </w:tc>
      </w:tr>
      <w:tr w:rsidR="0012264C" w14:paraId="3B1F816E"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4D61AE75" w14:textId="4B0E704B" w:rsidR="0012264C" w:rsidRDefault="0012264C" w:rsidP="008506ED">
            <w:pPr>
              <w:jc w:val="left"/>
            </w:pPr>
            <w:r>
              <w:t>09:</w:t>
            </w:r>
            <w:r>
              <w:t>00</w:t>
            </w:r>
          </w:p>
        </w:tc>
        <w:tc>
          <w:tcPr>
            <w:tcW w:w="4768" w:type="dxa"/>
          </w:tcPr>
          <w:p w14:paraId="7EBB61E8" w14:textId="77777777" w:rsidR="0012264C" w:rsidRPr="0012264C" w:rsidRDefault="0012264C" w:rsidP="0012264C">
            <w:pPr>
              <w:jc w:val="left"/>
              <w:rPr>
                <w:b/>
                <w:bCs/>
              </w:rPr>
            </w:pPr>
            <w:r w:rsidRPr="0012264C">
              <w:rPr>
                <w:b/>
                <w:bCs/>
              </w:rPr>
              <w:t>Session 6: TBT Notification Procedures</w:t>
            </w:r>
          </w:p>
          <w:p w14:paraId="26DA7088" w14:textId="326540F1" w:rsidR="0012264C" w:rsidRPr="0012264C" w:rsidRDefault="0012264C" w:rsidP="0012264C">
            <w:pPr>
              <w:jc w:val="left"/>
            </w:pPr>
            <w:r w:rsidRPr="0012264C">
              <w:t>Transparency is a cornerstone of the TBT Agreement which aims to create a predictable environment. Transparency consists of three core elements: notification, establishment of enquiry points, and publication requirements. This session will provide step-by-step procedures for drafting TBT notification for regulatory agencies.</w:t>
            </w:r>
          </w:p>
        </w:tc>
        <w:tc>
          <w:tcPr>
            <w:tcW w:w="3492" w:type="dxa"/>
          </w:tcPr>
          <w:p w14:paraId="251BEB52" w14:textId="77777777" w:rsidR="0012264C" w:rsidRDefault="0012264C" w:rsidP="008506ED">
            <w:pPr>
              <w:jc w:val="left"/>
            </w:pPr>
            <w:r>
              <w:t>WTO speakers</w:t>
            </w:r>
          </w:p>
        </w:tc>
      </w:tr>
      <w:tr w:rsidR="0012264C" w14:paraId="617FF18D"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42B52E3B" w14:textId="77777777" w:rsidR="0012264C" w:rsidRDefault="0012264C" w:rsidP="008506ED">
            <w:pPr>
              <w:jc w:val="left"/>
            </w:pPr>
            <w:r>
              <w:t>10:00</w:t>
            </w:r>
          </w:p>
        </w:tc>
        <w:tc>
          <w:tcPr>
            <w:tcW w:w="4768" w:type="dxa"/>
          </w:tcPr>
          <w:p w14:paraId="36B883B4" w14:textId="33393A4F" w:rsidR="0012264C" w:rsidRPr="0012264C" w:rsidRDefault="0012264C" w:rsidP="0012264C">
            <w:pPr>
              <w:jc w:val="left"/>
              <w:rPr>
                <w:b/>
                <w:bCs/>
              </w:rPr>
            </w:pPr>
            <w:r w:rsidRPr="0012264C">
              <w:rPr>
                <w:b/>
                <w:bCs/>
              </w:rPr>
              <w:t xml:space="preserve">Session 7: </w:t>
            </w:r>
            <w:r>
              <w:rPr>
                <w:b/>
                <w:bCs/>
              </w:rPr>
              <w:t>Exercise on</w:t>
            </w:r>
            <w:r w:rsidRPr="0012264C">
              <w:rPr>
                <w:b/>
                <w:bCs/>
              </w:rPr>
              <w:t xml:space="preserve"> Agencies' draft TBT notification</w:t>
            </w:r>
          </w:p>
          <w:p w14:paraId="1DC68D81" w14:textId="15C250AA" w:rsidR="0012264C" w:rsidRPr="0012264C" w:rsidRDefault="0012264C" w:rsidP="0012264C">
            <w:pPr>
              <w:jc w:val="left"/>
            </w:pPr>
            <w:r w:rsidRPr="0012264C">
              <w:t xml:space="preserve">The agencies will work </w:t>
            </w:r>
            <w:r>
              <w:t xml:space="preserve">in groups </w:t>
            </w:r>
            <w:r w:rsidRPr="0012264C">
              <w:t>on their draft notifications of measures to be notified for 2022.</w:t>
            </w:r>
            <w:r w:rsidR="005439AE">
              <w:t xml:space="preserve"> Each agency will prepare at least two notifications.</w:t>
            </w:r>
          </w:p>
        </w:tc>
        <w:tc>
          <w:tcPr>
            <w:tcW w:w="3492" w:type="dxa"/>
          </w:tcPr>
          <w:p w14:paraId="16B106B6" w14:textId="77777777" w:rsidR="0012264C" w:rsidRDefault="0012264C" w:rsidP="008506ED">
            <w:pPr>
              <w:jc w:val="left"/>
            </w:pPr>
            <w:r>
              <w:t>WTO speakers</w:t>
            </w:r>
          </w:p>
          <w:p w14:paraId="6646CA27" w14:textId="77777777" w:rsidR="0012264C" w:rsidRDefault="0012264C" w:rsidP="008506ED">
            <w:pPr>
              <w:jc w:val="left"/>
            </w:pPr>
          </w:p>
          <w:p w14:paraId="652F453C" w14:textId="5DB53438" w:rsidR="0012264C" w:rsidRDefault="0012264C" w:rsidP="008506ED">
            <w:pPr>
              <w:jc w:val="left"/>
            </w:pPr>
            <w:r>
              <w:t>All</w:t>
            </w:r>
          </w:p>
        </w:tc>
      </w:tr>
      <w:tr w:rsidR="0012264C" w14:paraId="0AE5D6C6"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38F121C6" w14:textId="2E7C9A71" w:rsidR="0012264C" w:rsidRDefault="0012264C" w:rsidP="008506ED">
            <w:pPr>
              <w:jc w:val="left"/>
            </w:pPr>
            <w:r>
              <w:t>10:4</w:t>
            </w:r>
            <w:r>
              <w:t>5</w:t>
            </w:r>
          </w:p>
        </w:tc>
        <w:tc>
          <w:tcPr>
            <w:tcW w:w="4768" w:type="dxa"/>
          </w:tcPr>
          <w:p w14:paraId="15A9829F" w14:textId="77777777" w:rsidR="0012264C" w:rsidRPr="00114DC3" w:rsidRDefault="0012264C" w:rsidP="008506ED">
            <w:pPr>
              <w:jc w:val="center"/>
              <w:rPr>
                <w:b/>
                <w:bCs/>
              </w:rPr>
            </w:pPr>
            <w:r w:rsidRPr="00114DC3">
              <w:rPr>
                <w:b/>
                <w:bCs/>
              </w:rPr>
              <w:t>Coffee Break</w:t>
            </w:r>
          </w:p>
        </w:tc>
        <w:tc>
          <w:tcPr>
            <w:tcW w:w="3492" w:type="dxa"/>
          </w:tcPr>
          <w:p w14:paraId="2304D180" w14:textId="77777777" w:rsidR="0012264C" w:rsidRDefault="0012264C" w:rsidP="008506ED">
            <w:pPr>
              <w:jc w:val="left"/>
            </w:pPr>
          </w:p>
        </w:tc>
      </w:tr>
      <w:tr w:rsidR="0012264C" w14:paraId="0CEA54C1"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2E6D110B" w14:textId="77777777" w:rsidR="0012264C" w:rsidRDefault="0012264C" w:rsidP="008506ED">
            <w:pPr>
              <w:jc w:val="left"/>
            </w:pPr>
            <w:r>
              <w:t>11:00</w:t>
            </w:r>
          </w:p>
        </w:tc>
        <w:tc>
          <w:tcPr>
            <w:tcW w:w="4768" w:type="dxa"/>
          </w:tcPr>
          <w:p w14:paraId="61819315" w14:textId="00292C68" w:rsidR="005439AE" w:rsidRDefault="005439AE" w:rsidP="008506ED">
            <w:pPr>
              <w:jc w:val="left"/>
              <w:rPr>
                <w:b/>
                <w:bCs/>
              </w:rPr>
            </w:pPr>
            <w:r w:rsidRPr="0012264C">
              <w:rPr>
                <w:b/>
                <w:bCs/>
              </w:rPr>
              <w:t>Session 7</w:t>
            </w:r>
            <w:r w:rsidR="00411AB8">
              <w:rPr>
                <w:b/>
                <w:bCs/>
              </w:rPr>
              <w:t xml:space="preserve"> </w:t>
            </w:r>
            <w:r w:rsidR="00411AB8">
              <w:rPr>
                <w:b/>
                <w:bCs/>
              </w:rPr>
              <w:t>(cont'd)</w:t>
            </w:r>
            <w:r w:rsidRPr="0012264C">
              <w:rPr>
                <w:b/>
                <w:bCs/>
              </w:rPr>
              <w:t>:</w:t>
            </w:r>
            <w:r>
              <w:rPr>
                <w:b/>
                <w:bCs/>
              </w:rPr>
              <w:t xml:space="preserve"> </w:t>
            </w:r>
            <w:r>
              <w:rPr>
                <w:b/>
                <w:bCs/>
              </w:rPr>
              <w:t>Exercise on</w:t>
            </w:r>
            <w:r w:rsidRPr="0012264C">
              <w:rPr>
                <w:b/>
                <w:bCs/>
              </w:rPr>
              <w:t xml:space="preserve"> Agencies' draft TBT notification</w:t>
            </w:r>
          </w:p>
          <w:p w14:paraId="34BF6EE0" w14:textId="6C113BD5" w:rsidR="0012264C" w:rsidRPr="002D3A7C" w:rsidRDefault="005439AE" w:rsidP="00C703BD">
            <w:pPr>
              <w:jc w:val="left"/>
              <w:rPr>
                <w:b/>
                <w:bCs/>
              </w:rPr>
            </w:pPr>
            <w:r>
              <w:t>A</w:t>
            </w:r>
            <w:r w:rsidRPr="0012264C">
              <w:t xml:space="preserve">gencies will be requested to briefly present their draft TBT notification and receive feedback from the </w:t>
            </w:r>
            <w:r>
              <w:t xml:space="preserve">WTO </w:t>
            </w:r>
            <w:r w:rsidRPr="0012264C">
              <w:t>experts.</w:t>
            </w:r>
          </w:p>
        </w:tc>
        <w:tc>
          <w:tcPr>
            <w:tcW w:w="3492" w:type="dxa"/>
          </w:tcPr>
          <w:p w14:paraId="2F0D4DA9" w14:textId="77777777" w:rsidR="0012264C" w:rsidRDefault="0012264C" w:rsidP="008506ED">
            <w:pPr>
              <w:jc w:val="left"/>
            </w:pPr>
            <w:r>
              <w:t>WTO speakers</w:t>
            </w:r>
          </w:p>
          <w:p w14:paraId="2C690E68" w14:textId="77777777" w:rsidR="0012264C" w:rsidRDefault="0012264C" w:rsidP="008506ED">
            <w:pPr>
              <w:jc w:val="left"/>
            </w:pPr>
          </w:p>
          <w:p w14:paraId="555A8698" w14:textId="781FE0B9" w:rsidR="0012264C" w:rsidRDefault="00C703BD" w:rsidP="008506ED">
            <w:pPr>
              <w:pStyle w:val="BodyText"/>
              <w:numPr>
                <w:ilvl w:val="0"/>
                <w:numId w:val="0"/>
              </w:numPr>
              <w:spacing w:before="1"/>
            </w:pPr>
            <w:r>
              <w:t>All</w:t>
            </w:r>
          </w:p>
        </w:tc>
      </w:tr>
      <w:tr w:rsidR="00C703BD" w14:paraId="22F0341A"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4ACBCCF9" w14:textId="207FD7B4" w:rsidR="00C703BD" w:rsidRDefault="00C703BD" w:rsidP="008506ED">
            <w:pPr>
              <w:jc w:val="left"/>
            </w:pPr>
            <w:r>
              <w:t>12:00</w:t>
            </w:r>
          </w:p>
        </w:tc>
        <w:tc>
          <w:tcPr>
            <w:tcW w:w="4768" w:type="dxa"/>
          </w:tcPr>
          <w:p w14:paraId="07835450" w14:textId="0D17232E" w:rsidR="00C703BD" w:rsidRPr="0012264C" w:rsidRDefault="00C703BD" w:rsidP="008506ED">
            <w:pPr>
              <w:jc w:val="left"/>
              <w:rPr>
                <w:b/>
                <w:bCs/>
              </w:rPr>
            </w:pPr>
            <w:r>
              <w:rPr>
                <w:b/>
                <w:bCs/>
              </w:rPr>
              <w:t>Open forum for discussion</w:t>
            </w:r>
          </w:p>
        </w:tc>
        <w:tc>
          <w:tcPr>
            <w:tcW w:w="3492" w:type="dxa"/>
          </w:tcPr>
          <w:p w14:paraId="54462B19" w14:textId="15D8D760" w:rsidR="00C703BD" w:rsidRDefault="00C703BD" w:rsidP="008506ED">
            <w:pPr>
              <w:jc w:val="left"/>
            </w:pPr>
            <w:r>
              <w:t>All</w:t>
            </w:r>
          </w:p>
        </w:tc>
      </w:tr>
      <w:tr w:rsidR="0012264C" w14:paraId="3A8DD2FD"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14C23A4C" w14:textId="77777777" w:rsidR="0012264C" w:rsidRDefault="0012264C" w:rsidP="008506ED">
            <w:pPr>
              <w:jc w:val="left"/>
            </w:pPr>
            <w:r>
              <w:t>12:30</w:t>
            </w:r>
          </w:p>
        </w:tc>
        <w:tc>
          <w:tcPr>
            <w:tcW w:w="4768" w:type="dxa"/>
          </w:tcPr>
          <w:p w14:paraId="7A432257" w14:textId="77777777" w:rsidR="0012264C" w:rsidRPr="00114DC3" w:rsidRDefault="0012264C" w:rsidP="008506ED">
            <w:pPr>
              <w:jc w:val="center"/>
              <w:rPr>
                <w:b/>
                <w:bCs/>
              </w:rPr>
            </w:pPr>
            <w:r w:rsidRPr="00114DC3">
              <w:rPr>
                <w:b/>
                <w:bCs/>
              </w:rPr>
              <w:t>Lunch Break</w:t>
            </w:r>
          </w:p>
        </w:tc>
        <w:tc>
          <w:tcPr>
            <w:tcW w:w="3492" w:type="dxa"/>
          </w:tcPr>
          <w:p w14:paraId="7C894E4D" w14:textId="77777777" w:rsidR="0012264C" w:rsidRDefault="0012264C" w:rsidP="008506ED">
            <w:pPr>
              <w:jc w:val="left"/>
            </w:pPr>
          </w:p>
        </w:tc>
      </w:tr>
      <w:tr w:rsidR="0012264C" w14:paraId="2BCB3648"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6DE406DA" w14:textId="77777777" w:rsidR="0012264C" w:rsidRDefault="0012264C" w:rsidP="008506ED">
            <w:pPr>
              <w:jc w:val="left"/>
            </w:pPr>
            <w:r>
              <w:t>13:30</w:t>
            </w:r>
          </w:p>
        </w:tc>
        <w:tc>
          <w:tcPr>
            <w:tcW w:w="4768" w:type="dxa"/>
          </w:tcPr>
          <w:p w14:paraId="3FE581AC" w14:textId="2E9A0373" w:rsidR="005439AE" w:rsidRPr="005439AE" w:rsidRDefault="005439AE" w:rsidP="005439AE">
            <w:pPr>
              <w:jc w:val="left"/>
              <w:rPr>
                <w:b/>
                <w:bCs/>
              </w:rPr>
            </w:pPr>
            <w:r w:rsidRPr="005439AE">
              <w:rPr>
                <w:b/>
                <w:bCs/>
              </w:rPr>
              <w:t xml:space="preserve">Session 8: </w:t>
            </w:r>
            <w:proofErr w:type="spellStart"/>
            <w:r w:rsidRPr="005439AE">
              <w:rPr>
                <w:b/>
                <w:bCs/>
              </w:rPr>
              <w:t>ePing</w:t>
            </w:r>
            <w:proofErr w:type="spellEnd"/>
          </w:p>
          <w:p w14:paraId="5CFC0AD5" w14:textId="03E0D9E7" w:rsidR="0012264C" w:rsidRPr="005439AE" w:rsidRDefault="005439AE" w:rsidP="005439AE">
            <w:pPr>
              <w:jc w:val="left"/>
            </w:pPr>
            <w:r w:rsidRPr="005439AE">
              <w:t xml:space="preserve">The </w:t>
            </w:r>
            <w:proofErr w:type="spellStart"/>
            <w:r w:rsidRPr="005439AE">
              <w:t>ePing</w:t>
            </w:r>
            <w:proofErr w:type="spellEnd"/>
            <w:r w:rsidRPr="005439AE">
              <w:t xml:space="preserve"> is a </w:t>
            </w:r>
            <w:r w:rsidR="00C703BD">
              <w:t xml:space="preserve">comprehensive TBT online platform including a </w:t>
            </w:r>
            <w:r w:rsidRPr="005439AE">
              <w:t xml:space="preserve">notification alert system. It </w:t>
            </w:r>
            <w:r w:rsidR="00C703BD">
              <w:t>allows</w:t>
            </w:r>
            <w:r w:rsidRPr="005439AE">
              <w:t xml:space="preserve"> Members</w:t>
            </w:r>
            <w:r w:rsidR="00C703BD">
              <w:t xml:space="preserve"> and the public</w:t>
            </w:r>
            <w:r w:rsidRPr="005439AE">
              <w:t xml:space="preserve"> to access information on draft regulations on product requirements and facilitate dialogue between interested parties in addressing potential trade issues at the outset. This session will enable regulatory agencies to remain updated in other Members' new measures of interest to their stakeholders through the </w:t>
            </w:r>
            <w:proofErr w:type="spellStart"/>
            <w:r w:rsidRPr="005439AE">
              <w:t>ePing</w:t>
            </w:r>
            <w:proofErr w:type="spellEnd"/>
            <w:r w:rsidRPr="005439AE">
              <w:t xml:space="preserve"> system.</w:t>
            </w:r>
            <w:r w:rsidR="00C703BD">
              <w:t xml:space="preserve"> Exercise for participants</w:t>
            </w:r>
            <w:r w:rsidR="004E09C4">
              <w:t>.</w:t>
            </w:r>
          </w:p>
        </w:tc>
        <w:tc>
          <w:tcPr>
            <w:tcW w:w="3492" w:type="dxa"/>
          </w:tcPr>
          <w:p w14:paraId="00214CAA" w14:textId="77777777" w:rsidR="00C703BD" w:rsidRDefault="00C703BD" w:rsidP="00C703BD">
            <w:pPr>
              <w:jc w:val="left"/>
            </w:pPr>
            <w:r>
              <w:t>WTO speakers</w:t>
            </w:r>
          </w:p>
          <w:p w14:paraId="1886B4DB" w14:textId="77777777" w:rsidR="00C703BD" w:rsidRDefault="00C703BD" w:rsidP="00C703BD">
            <w:pPr>
              <w:jc w:val="left"/>
            </w:pPr>
          </w:p>
          <w:p w14:paraId="4C386D70" w14:textId="02D50326" w:rsidR="0012264C" w:rsidRDefault="00C703BD" w:rsidP="00C703BD">
            <w:pPr>
              <w:jc w:val="left"/>
            </w:pPr>
            <w:r>
              <w:t>All</w:t>
            </w:r>
          </w:p>
        </w:tc>
      </w:tr>
      <w:tr w:rsidR="0012264C" w14:paraId="4485CD81"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144D1073" w14:textId="77777777" w:rsidR="0012264C" w:rsidRDefault="0012264C" w:rsidP="008506ED">
            <w:pPr>
              <w:jc w:val="left"/>
            </w:pPr>
            <w:r>
              <w:t>14:45</w:t>
            </w:r>
          </w:p>
        </w:tc>
        <w:tc>
          <w:tcPr>
            <w:tcW w:w="4768" w:type="dxa"/>
          </w:tcPr>
          <w:p w14:paraId="6B7CC0E6" w14:textId="77777777" w:rsidR="0012264C" w:rsidRPr="00114DC3" w:rsidRDefault="0012264C" w:rsidP="008506ED">
            <w:pPr>
              <w:jc w:val="left"/>
              <w:rPr>
                <w:b/>
                <w:bCs/>
              </w:rPr>
            </w:pPr>
            <w:r>
              <w:rPr>
                <w:b/>
                <w:bCs/>
              </w:rPr>
              <w:t>Coffee Break</w:t>
            </w:r>
          </w:p>
        </w:tc>
        <w:tc>
          <w:tcPr>
            <w:tcW w:w="3492" w:type="dxa"/>
          </w:tcPr>
          <w:p w14:paraId="2C012F71" w14:textId="77777777" w:rsidR="0012264C" w:rsidRDefault="0012264C" w:rsidP="008506ED">
            <w:pPr>
              <w:jc w:val="left"/>
            </w:pPr>
          </w:p>
        </w:tc>
      </w:tr>
      <w:tr w:rsidR="0012264C" w14:paraId="7204E1DF"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5C29A454" w14:textId="77777777" w:rsidR="0012264C" w:rsidRDefault="0012264C" w:rsidP="008506ED">
            <w:pPr>
              <w:jc w:val="left"/>
            </w:pPr>
            <w:r>
              <w:t>15:00</w:t>
            </w:r>
          </w:p>
        </w:tc>
        <w:tc>
          <w:tcPr>
            <w:tcW w:w="4768" w:type="dxa"/>
          </w:tcPr>
          <w:p w14:paraId="44921BE2" w14:textId="164ADA7E" w:rsidR="0012264C" w:rsidRDefault="0012264C" w:rsidP="008506ED">
            <w:pPr>
              <w:jc w:val="left"/>
              <w:rPr>
                <w:b/>
                <w:bCs/>
              </w:rPr>
            </w:pPr>
            <w:r>
              <w:rPr>
                <w:b/>
                <w:bCs/>
              </w:rPr>
              <w:t xml:space="preserve">Session </w:t>
            </w:r>
            <w:r w:rsidR="002D3A7C">
              <w:rPr>
                <w:b/>
                <w:bCs/>
              </w:rPr>
              <w:t>9</w:t>
            </w:r>
            <w:r>
              <w:rPr>
                <w:b/>
                <w:bCs/>
              </w:rPr>
              <w:t xml:space="preserve">: </w:t>
            </w:r>
            <w:r w:rsidR="002D3A7C">
              <w:rPr>
                <w:b/>
                <w:bCs/>
              </w:rPr>
              <w:t>The TBT Committee</w:t>
            </w:r>
          </w:p>
          <w:p w14:paraId="34448020" w14:textId="22C4E0E4" w:rsidR="0012264C" w:rsidRPr="003E64FC" w:rsidRDefault="0012264C" w:rsidP="008506ED">
            <w:pPr>
              <w:jc w:val="left"/>
            </w:pPr>
            <w:r w:rsidRPr="003E64FC">
              <w:t xml:space="preserve">This session will </w:t>
            </w:r>
            <w:r w:rsidR="004E09C4">
              <w:t xml:space="preserve">present the </w:t>
            </w:r>
            <w:r w:rsidR="00E71BD3">
              <w:t xml:space="preserve">recent </w:t>
            </w:r>
            <w:r w:rsidR="004E09C4">
              <w:t>work of the WTO TBT Committee, including the discussion of specific trade concerns and the development of guidance through decisions and recommendations. The influence of the work of the Committee on RTAs will also be addressed.</w:t>
            </w:r>
          </w:p>
        </w:tc>
        <w:tc>
          <w:tcPr>
            <w:tcW w:w="3492" w:type="dxa"/>
          </w:tcPr>
          <w:p w14:paraId="42F408FE" w14:textId="77777777" w:rsidR="0012264C" w:rsidRDefault="0012264C" w:rsidP="008506ED">
            <w:pPr>
              <w:jc w:val="left"/>
            </w:pPr>
            <w:r>
              <w:t>WTO speakers</w:t>
            </w:r>
          </w:p>
          <w:p w14:paraId="2709C90C" w14:textId="77777777" w:rsidR="0012264C" w:rsidRDefault="0012264C" w:rsidP="008506ED">
            <w:pPr>
              <w:jc w:val="left"/>
            </w:pPr>
          </w:p>
          <w:p w14:paraId="3D72A3DB" w14:textId="570D6A99" w:rsidR="0012264C" w:rsidRDefault="0012264C" w:rsidP="008506ED">
            <w:pPr>
              <w:jc w:val="left"/>
            </w:pPr>
          </w:p>
        </w:tc>
      </w:tr>
      <w:tr w:rsidR="0012264C" w14:paraId="7D08B447"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405A15A2" w14:textId="77777777" w:rsidR="0012264C" w:rsidRDefault="0012264C" w:rsidP="008506ED">
            <w:pPr>
              <w:jc w:val="left"/>
            </w:pPr>
            <w:r>
              <w:t>16:00</w:t>
            </w:r>
          </w:p>
        </w:tc>
        <w:tc>
          <w:tcPr>
            <w:tcW w:w="4768" w:type="dxa"/>
          </w:tcPr>
          <w:p w14:paraId="5AFCB7CC" w14:textId="74AFDB3F" w:rsidR="0012264C" w:rsidRPr="00114DC3" w:rsidRDefault="0012264C" w:rsidP="008506ED">
            <w:pPr>
              <w:jc w:val="left"/>
              <w:rPr>
                <w:b/>
                <w:bCs/>
              </w:rPr>
            </w:pPr>
            <w:r>
              <w:rPr>
                <w:b/>
                <w:bCs/>
              </w:rPr>
              <w:t xml:space="preserve">Wrap-up of Day </w:t>
            </w:r>
            <w:r w:rsidR="004E09C4">
              <w:rPr>
                <w:b/>
                <w:bCs/>
              </w:rPr>
              <w:t>2</w:t>
            </w:r>
          </w:p>
        </w:tc>
        <w:tc>
          <w:tcPr>
            <w:tcW w:w="3492" w:type="dxa"/>
          </w:tcPr>
          <w:p w14:paraId="2C24060C" w14:textId="77777777" w:rsidR="0012264C" w:rsidRDefault="0012264C" w:rsidP="008506ED">
            <w:pPr>
              <w:jc w:val="left"/>
            </w:pPr>
            <w:r>
              <w:t>WTO speakers</w:t>
            </w:r>
          </w:p>
        </w:tc>
      </w:tr>
    </w:tbl>
    <w:p w14:paraId="51F8F14B" w14:textId="3F83BAEA" w:rsidR="0012264C" w:rsidRDefault="0012264C" w:rsidP="0012264C">
      <w:pPr>
        <w:jc w:val="left"/>
      </w:pPr>
    </w:p>
    <w:p w14:paraId="70C5FDC8" w14:textId="77777777" w:rsidR="00411AB8" w:rsidRDefault="00411AB8" w:rsidP="0012264C">
      <w:pPr>
        <w:jc w:val="left"/>
      </w:pPr>
    </w:p>
    <w:p w14:paraId="5252A3A3" w14:textId="77777777" w:rsidR="00411AB8" w:rsidRDefault="00411AB8">
      <w:pPr>
        <w:spacing w:after="200" w:line="276" w:lineRule="auto"/>
        <w:jc w:val="left"/>
        <w:rPr>
          <w:b/>
          <w:bCs/>
        </w:rPr>
      </w:pPr>
      <w:r>
        <w:rPr>
          <w:b/>
          <w:bCs/>
        </w:rPr>
        <w:br w:type="page"/>
      </w:r>
    </w:p>
    <w:p w14:paraId="33BDA8A2" w14:textId="76A5D112" w:rsidR="002D3A7C" w:rsidRPr="003E64FC" w:rsidRDefault="002D3A7C" w:rsidP="002D3A7C">
      <w:pPr>
        <w:jc w:val="center"/>
        <w:rPr>
          <w:b/>
          <w:bCs/>
        </w:rPr>
      </w:pPr>
      <w:r w:rsidRPr="003E64FC">
        <w:rPr>
          <w:b/>
          <w:bCs/>
        </w:rPr>
        <w:lastRenderedPageBreak/>
        <w:t>1</w:t>
      </w:r>
      <w:r>
        <w:rPr>
          <w:b/>
          <w:bCs/>
        </w:rPr>
        <w:t>5</w:t>
      </w:r>
      <w:r w:rsidRPr="003E64FC">
        <w:rPr>
          <w:b/>
          <w:bCs/>
        </w:rPr>
        <w:t xml:space="preserve"> September 2022</w:t>
      </w:r>
    </w:p>
    <w:p w14:paraId="0DFB17AF" w14:textId="77777777" w:rsidR="002D3A7C" w:rsidRDefault="002D3A7C" w:rsidP="002D3A7C">
      <w:pPr>
        <w:jc w:val="center"/>
      </w:pPr>
    </w:p>
    <w:tbl>
      <w:tblPr>
        <w:tblStyle w:val="WTOTable1"/>
        <w:tblW w:w="0" w:type="auto"/>
        <w:tblLook w:val="04A0" w:firstRow="1" w:lastRow="0" w:firstColumn="1" w:lastColumn="0" w:noHBand="0" w:noVBand="1"/>
      </w:tblPr>
      <w:tblGrid>
        <w:gridCol w:w="756"/>
        <w:gridCol w:w="4768"/>
        <w:gridCol w:w="3492"/>
      </w:tblGrid>
      <w:tr w:rsidR="002D3A7C" w14:paraId="3DC6852E" w14:textId="77777777" w:rsidTr="008506ED">
        <w:trPr>
          <w:cnfStyle w:val="100000000000" w:firstRow="1" w:lastRow="0" w:firstColumn="0" w:lastColumn="0" w:oddVBand="0" w:evenVBand="0" w:oddHBand="0" w:evenHBand="0" w:firstRowFirstColumn="0" w:firstRowLastColumn="0" w:lastRowFirstColumn="0" w:lastRowLastColumn="0"/>
        </w:trPr>
        <w:tc>
          <w:tcPr>
            <w:tcW w:w="756" w:type="dxa"/>
          </w:tcPr>
          <w:p w14:paraId="74C85D54" w14:textId="77777777" w:rsidR="002D3A7C" w:rsidRDefault="002D3A7C" w:rsidP="008506ED">
            <w:pPr>
              <w:jc w:val="center"/>
            </w:pPr>
            <w:r>
              <w:t>Time</w:t>
            </w:r>
          </w:p>
        </w:tc>
        <w:tc>
          <w:tcPr>
            <w:tcW w:w="4768" w:type="dxa"/>
          </w:tcPr>
          <w:p w14:paraId="45B147AA" w14:textId="77777777" w:rsidR="002D3A7C" w:rsidRDefault="002D3A7C" w:rsidP="008506ED">
            <w:pPr>
              <w:jc w:val="center"/>
            </w:pPr>
            <w:r>
              <w:t>Session</w:t>
            </w:r>
          </w:p>
        </w:tc>
        <w:tc>
          <w:tcPr>
            <w:tcW w:w="3492" w:type="dxa"/>
          </w:tcPr>
          <w:p w14:paraId="3D17312E" w14:textId="77777777" w:rsidR="002D3A7C" w:rsidRDefault="002D3A7C" w:rsidP="008506ED">
            <w:pPr>
              <w:jc w:val="center"/>
            </w:pPr>
            <w:r>
              <w:t>Speakers</w:t>
            </w:r>
          </w:p>
        </w:tc>
      </w:tr>
      <w:tr w:rsidR="002D3A7C" w14:paraId="79887B7D"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03F01CE4" w14:textId="77777777" w:rsidR="002D3A7C" w:rsidRDefault="002D3A7C" w:rsidP="008506ED">
            <w:pPr>
              <w:jc w:val="left"/>
            </w:pPr>
            <w:r>
              <w:t>09:00</w:t>
            </w:r>
          </w:p>
        </w:tc>
        <w:tc>
          <w:tcPr>
            <w:tcW w:w="4768" w:type="dxa"/>
          </w:tcPr>
          <w:p w14:paraId="2D910EE0" w14:textId="0BFFD5E4" w:rsidR="002D3A7C" w:rsidRPr="0012264C" w:rsidRDefault="002D3A7C" w:rsidP="008506ED">
            <w:pPr>
              <w:jc w:val="left"/>
              <w:rPr>
                <w:b/>
                <w:bCs/>
              </w:rPr>
            </w:pPr>
            <w:r w:rsidRPr="0012264C">
              <w:rPr>
                <w:b/>
                <w:bCs/>
              </w:rPr>
              <w:t xml:space="preserve">Session </w:t>
            </w:r>
            <w:r>
              <w:rPr>
                <w:b/>
                <w:bCs/>
              </w:rPr>
              <w:t>10</w:t>
            </w:r>
            <w:r w:rsidRPr="0012264C">
              <w:rPr>
                <w:b/>
                <w:bCs/>
              </w:rPr>
              <w:t xml:space="preserve">: </w:t>
            </w:r>
            <w:r>
              <w:rPr>
                <w:b/>
                <w:bCs/>
              </w:rPr>
              <w:t>National Quality Infrastructure and conformity assessment procedures</w:t>
            </w:r>
          </w:p>
          <w:p w14:paraId="30F47C1F" w14:textId="6D77C9CE" w:rsidR="002D3A7C" w:rsidRPr="0012264C" w:rsidRDefault="002D3A7C" w:rsidP="008506ED">
            <w:pPr>
              <w:jc w:val="left"/>
            </w:pPr>
            <w:r>
              <w:t>Th</w:t>
            </w:r>
            <w:r w:rsidR="00E71BD3">
              <w:t>e National Quality Infrastructure (NQI) plays a key role in supporting effective implementation of the TBT Agreement and facilitating trade. This session will discuss the NQI and the conformity assessment procedures, including guidelines under development by the TBT Committee. Agencies will be asked to share how they are using the NQI and conformity assessment procedures to fulfil their mandates.</w:t>
            </w:r>
          </w:p>
        </w:tc>
        <w:tc>
          <w:tcPr>
            <w:tcW w:w="3492" w:type="dxa"/>
          </w:tcPr>
          <w:p w14:paraId="47C936EC" w14:textId="77777777" w:rsidR="002D3A7C" w:rsidRDefault="002D3A7C" w:rsidP="008506ED">
            <w:pPr>
              <w:jc w:val="left"/>
            </w:pPr>
            <w:r>
              <w:t>WTO speakers</w:t>
            </w:r>
          </w:p>
          <w:p w14:paraId="565CC913" w14:textId="77777777" w:rsidR="00E71BD3" w:rsidRDefault="00E71BD3" w:rsidP="008506ED">
            <w:pPr>
              <w:jc w:val="left"/>
            </w:pPr>
          </w:p>
          <w:p w14:paraId="2E4A7573" w14:textId="409AC8FA" w:rsidR="00E71BD3" w:rsidRDefault="00E71BD3" w:rsidP="008506ED">
            <w:pPr>
              <w:jc w:val="left"/>
            </w:pPr>
            <w:r>
              <w:t>All</w:t>
            </w:r>
          </w:p>
        </w:tc>
      </w:tr>
      <w:tr w:rsidR="002D3A7C" w14:paraId="74CF5F39"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2797DAFB" w14:textId="0C070E72" w:rsidR="002D3A7C" w:rsidRDefault="002D3A7C" w:rsidP="008506ED">
            <w:pPr>
              <w:jc w:val="left"/>
            </w:pPr>
            <w:r>
              <w:t>10:</w:t>
            </w:r>
            <w:r w:rsidR="00E71BD3">
              <w:t>15</w:t>
            </w:r>
          </w:p>
        </w:tc>
        <w:tc>
          <w:tcPr>
            <w:tcW w:w="4768" w:type="dxa"/>
          </w:tcPr>
          <w:p w14:paraId="07B88BCE" w14:textId="77777777" w:rsidR="002D3A7C" w:rsidRPr="00114DC3" w:rsidRDefault="002D3A7C" w:rsidP="008506ED">
            <w:pPr>
              <w:jc w:val="center"/>
              <w:rPr>
                <w:b/>
                <w:bCs/>
              </w:rPr>
            </w:pPr>
            <w:r w:rsidRPr="00114DC3">
              <w:rPr>
                <w:b/>
                <w:bCs/>
              </w:rPr>
              <w:t>Coffee Break</w:t>
            </w:r>
          </w:p>
        </w:tc>
        <w:tc>
          <w:tcPr>
            <w:tcW w:w="3492" w:type="dxa"/>
          </w:tcPr>
          <w:p w14:paraId="4DD80F4A" w14:textId="77777777" w:rsidR="002D3A7C" w:rsidRDefault="002D3A7C" w:rsidP="008506ED">
            <w:pPr>
              <w:jc w:val="left"/>
            </w:pPr>
          </w:p>
        </w:tc>
      </w:tr>
      <w:tr w:rsidR="002D3A7C" w14:paraId="65597102" w14:textId="77777777" w:rsidTr="008506ED">
        <w:trPr>
          <w:cnfStyle w:val="000000100000" w:firstRow="0" w:lastRow="0" w:firstColumn="0" w:lastColumn="0" w:oddVBand="0" w:evenVBand="0" w:oddHBand="1" w:evenHBand="0" w:firstRowFirstColumn="0" w:firstRowLastColumn="0" w:lastRowFirstColumn="0" w:lastRowLastColumn="0"/>
        </w:trPr>
        <w:tc>
          <w:tcPr>
            <w:tcW w:w="756" w:type="dxa"/>
          </w:tcPr>
          <w:p w14:paraId="528509A3" w14:textId="27931463" w:rsidR="002D3A7C" w:rsidRDefault="002D3A7C" w:rsidP="008506ED">
            <w:pPr>
              <w:jc w:val="left"/>
            </w:pPr>
            <w:r>
              <w:t>1</w:t>
            </w:r>
            <w:r w:rsidR="00E71BD3">
              <w:t>0</w:t>
            </w:r>
            <w:r>
              <w:t>:</w:t>
            </w:r>
            <w:r w:rsidR="00E71BD3">
              <w:t>30</w:t>
            </w:r>
          </w:p>
        </w:tc>
        <w:tc>
          <w:tcPr>
            <w:tcW w:w="4768" w:type="dxa"/>
          </w:tcPr>
          <w:p w14:paraId="54CF9CD6" w14:textId="0A860F3D" w:rsidR="002D3A7C" w:rsidRDefault="002D3A7C" w:rsidP="008506ED">
            <w:pPr>
              <w:jc w:val="left"/>
              <w:rPr>
                <w:b/>
                <w:bCs/>
              </w:rPr>
            </w:pPr>
            <w:r w:rsidRPr="0012264C">
              <w:rPr>
                <w:b/>
                <w:bCs/>
              </w:rPr>
              <w:t xml:space="preserve">Session </w:t>
            </w:r>
            <w:r w:rsidR="00E71BD3">
              <w:rPr>
                <w:b/>
                <w:bCs/>
              </w:rPr>
              <w:t>11</w:t>
            </w:r>
            <w:r w:rsidRPr="0012264C">
              <w:rPr>
                <w:b/>
                <w:bCs/>
              </w:rPr>
              <w:t>:</w:t>
            </w:r>
            <w:r>
              <w:rPr>
                <w:b/>
                <w:bCs/>
              </w:rPr>
              <w:t xml:space="preserve"> </w:t>
            </w:r>
            <w:r w:rsidR="00E71BD3">
              <w:rPr>
                <w:b/>
                <w:bCs/>
              </w:rPr>
              <w:t>Wrap up and open forum for discussion</w:t>
            </w:r>
          </w:p>
          <w:p w14:paraId="3BC0A9CA" w14:textId="67B98EA4" w:rsidR="002D3A7C" w:rsidRPr="002D3A7C" w:rsidRDefault="00E71BD3" w:rsidP="008506ED">
            <w:pPr>
              <w:jc w:val="left"/>
              <w:rPr>
                <w:b/>
                <w:bCs/>
              </w:rPr>
            </w:pPr>
            <w:r>
              <w:t xml:space="preserve">This session will provide an overview of the main topics covered </w:t>
            </w:r>
            <w:r w:rsidR="00411AB8">
              <w:t>during the workshop. There will be opportunity for question and answer, and an open space for discussion.</w:t>
            </w:r>
          </w:p>
        </w:tc>
        <w:tc>
          <w:tcPr>
            <w:tcW w:w="3492" w:type="dxa"/>
          </w:tcPr>
          <w:p w14:paraId="049BBAC9" w14:textId="7965338A" w:rsidR="002D3A7C" w:rsidRDefault="002D3A7C" w:rsidP="00E71BD3">
            <w:pPr>
              <w:jc w:val="left"/>
            </w:pPr>
            <w:r>
              <w:t>All</w:t>
            </w:r>
          </w:p>
        </w:tc>
      </w:tr>
      <w:tr w:rsidR="002D3A7C" w14:paraId="600AF201" w14:textId="77777777" w:rsidTr="008506ED">
        <w:trPr>
          <w:cnfStyle w:val="000000010000" w:firstRow="0" w:lastRow="0" w:firstColumn="0" w:lastColumn="0" w:oddVBand="0" w:evenVBand="0" w:oddHBand="0" w:evenHBand="1" w:firstRowFirstColumn="0" w:firstRowLastColumn="0" w:lastRowFirstColumn="0" w:lastRowLastColumn="0"/>
        </w:trPr>
        <w:tc>
          <w:tcPr>
            <w:tcW w:w="756" w:type="dxa"/>
          </w:tcPr>
          <w:p w14:paraId="33513836" w14:textId="55C9DEC9" w:rsidR="002D3A7C" w:rsidRDefault="002D3A7C" w:rsidP="008506ED">
            <w:pPr>
              <w:jc w:val="left"/>
            </w:pPr>
            <w:r>
              <w:t>1</w:t>
            </w:r>
            <w:r w:rsidR="00411AB8">
              <w:t>1</w:t>
            </w:r>
            <w:r>
              <w:t>:</w:t>
            </w:r>
            <w:r w:rsidR="00411AB8">
              <w:t>3</w:t>
            </w:r>
            <w:r>
              <w:t>0</w:t>
            </w:r>
          </w:p>
        </w:tc>
        <w:tc>
          <w:tcPr>
            <w:tcW w:w="4768" w:type="dxa"/>
          </w:tcPr>
          <w:p w14:paraId="17173559" w14:textId="77777777" w:rsidR="002D3A7C" w:rsidRDefault="00411AB8" w:rsidP="008506ED">
            <w:pPr>
              <w:jc w:val="left"/>
            </w:pPr>
            <w:r>
              <w:rPr>
                <w:b/>
                <w:bCs/>
              </w:rPr>
              <w:t>Closing session</w:t>
            </w:r>
          </w:p>
          <w:p w14:paraId="4DE64B54" w14:textId="5D2F5FB2" w:rsidR="00411AB8" w:rsidRPr="00411AB8" w:rsidRDefault="00411AB8" w:rsidP="008506ED">
            <w:pPr>
              <w:jc w:val="left"/>
            </w:pPr>
            <w:r>
              <w:t>Closing remarks.</w:t>
            </w:r>
          </w:p>
        </w:tc>
        <w:tc>
          <w:tcPr>
            <w:tcW w:w="3492" w:type="dxa"/>
          </w:tcPr>
          <w:p w14:paraId="7BAB1292" w14:textId="429857E0" w:rsidR="00411AB8" w:rsidRDefault="00411AB8" w:rsidP="00411AB8">
            <w:pPr>
              <w:jc w:val="left"/>
            </w:pPr>
            <w:r w:rsidRPr="00411AB8">
              <w:rPr>
                <w:b/>
                <w:bCs/>
              </w:rPr>
              <w:t>Atty. Ruth B. Castelo</w:t>
            </w:r>
            <w:r>
              <w:t xml:space="preserve"> (TBC)</w:t>
            </w:r>
          </w:p>
          <w:p w14:paraId="6CF458CE" w14:textId="77777777" w:rsidR="00411AB8" w:rsidRDefault="00411AB8" w:rsidP="00411AB8">
            <w:pPr>
              <w:jc w:val="left"/>
            </w:pPr>
            <w:r>
              <w:t>Undersecretary</w:t>
            </w:r>
          </w:p>
          <w:p w14:paraId="74FFDB15" w14:textId="77777777" w:rsidR="00411AB8" w:rsidRDefault="00411AB8" w:rsidP="00411AB8">
            <w:pPr>
              <w:jc w:val="left"/>
            </w:pPr>
            <w:r>
              <w:t>Consumer Protection Group</w:t>
            </w:r>
          </w:p>
          <w:p w14:paraId="1684A566" w14:textId="77777777" w:rsidR="00411AB8" w:rsidRDefault="00411AB8" w:rsidP="00411AB8">
            <w:pPr>
              <w:jc w:val="left"/>
            </w:pPr>
          </w:p>
          <w:p w14:paraId="79C9FBC3" w14:textId="6D20CAD6" w:rsidR="00411AB8" w:rsidRDefault="00411AB8" w:rsidP="00411AB8">
            <w:pPr>
              <w:jc w:val="left"/>
            </w:pPr>
            <w:r>
              <w:t>[</w:t>
            </w:r>
            <w:r>
              <w:t>Alt:</w:t>
            </w:r>
          </w:p>
          <w:p w14:paraId="54CC7381" w14:textId="77777777" w:rsidR="00411AB8" w:rsidRDefault="00411AB8" w:rsidP="00411AB8">
            <w:pPr>
              <w:jc w:val="left"/>
            </w:pPr>
            <w:r w:rsidRPr="00411AB8">
              <w:rPr>
                <w:b/>
                <w:bCs/>
              </w:rPr>
              <w:t xml:space="preserve">Atty. Ann Claire C. </w:t>
            </w:r>
            <w:proofErr w:type="spellStart"/>
            <w:r w:rsidRPr="00411AB8">
              <w:rPr>
                <w:b/>
                <w:bCs/>
              </w:rPr>
              <w:t>Cabochan</w:t>
            </w:r>
            <w:proofErr w:type="spellEnd"/>
            <w:r>
              <w:t xml:space="preserve"> (TBC)</w:t>
            </w:r>
          </w:p>
          <w:p w14:paraId="16E4BBF2" w14:textId="1E126423" w:rsidR="002D3A7C" w:rsidRDefault="00411AB8" w:rsidP="00411AB8">
            <w:pPr>
              <w:jc w:val="left"/>
            </w:pPr>
            <w:r>
              <w:t>Assistant Secretary Consumer Protection Group</w:t>
            </w:r>
            <w:r>
              <w:t>]</w:t>
            </w:r>
          </w:p>
        </w:tc>
      </w:tr>
    </w:tbl>
    <w:p w14:paraId="33A990EE" w14:textId="77777777" w:rsidR="002D3A7C" w:rsidRDefault="002D3A7C" w:rsidP="002D3A7C">
      <w:pPr>
        <w:jc w:val="left"/>
      </w:pPr>
    </w:p>
    <w:p w14:paraId="33143955" w14:textId="29E8523D" w:rsidR="00AD7F4D" w:rsidRDefault="00AD7F4D" w:rsidP="00AD7F4D">
      <w:pPr>
        <w:jc w:val="left"/>
      </w:pPr>
    </w:p>
    <w:p w14:paraId="50A7B843" w14:textId="4D54D4D4" w:rsidR="00AD7F4D" w:rsidRDefault="00AD7F4D" w:rsidP="00AD7F4D">
      <w:pPr>
        <w:jc w:val="left"/>
      </w:pPr>
    </w:p>
    <w:p w14:paraId="4A75B7D6" w14:textId="46244779" w:rsidR="00AD7F4D" w:rsidRPr="00F716C6" w:rsidRDefault="00F716C6" w:rsidP="00AD7F4D">
      <w:pPr>
        <w:jc w:val="left"/>
        <w:rPr>
          <w:b/>
          <w:bCs/>
        </w:rPr>
      </w:pPr>
      <w:r w:rsidRPr="00F716C6">
        <w:rPr>
          <w:b/>
          <w:bCs/>
        </w:rPr>
        <w:t>WTO resource speakers:</w:t>
      </w:r>
    </w:p>
    <w:p w14:paraId="78D6B69C" w14:textId="60286DB7" w:rsidR="00F716C6" w:rsidRDefault="00F716C6" w:rsidP="00AD7F4D">
      <w:pPr>
        <w:jc w:val="left"/>
      </w:pPr>
    </w:p>
    <w:p w14:paraId="060DBF8C" w14:textId="77777777" w:rsidR="00F716C6" w:rsidRPr="00AD7F4D" w:rsidRDefault="00F716C6" w:rsidP="00F716C6">
      <w:pPr>
        <w:jc w:val="left"/>
        <w:cnfStyle w:val="000000100000" w:firstRow="0" w:lastRow="0" w:firstColumn="0" w:lastColumn="0" w:oddVBand="0" w:evenVBand="0" w:oddHBand="1" w:evenHBand="0" w:firstRowFirstColumn="0" w:firstRowLastColumn="0" w:lastRowFirstColumn="0" w:lastRowLastColumn="0"/>
        <w:rPr>
          <w:b/>
          <w:bCs/>
        </w:rPr>
      </w:pPr>
      <w:r w:rsidRPr="00AD7F4D">
        <w:rPr>
          <w:b/>
          <w:bCs/>
        </w:rPr>
        <w:t xml:space="preserve">Mr. Erik </w:t>
      </w:r>
      <w:proofErr w:type="spellStart"/>
      <w:r w:rsidRPr="00AD7F4D">
        <w:rPr>
          <w:b/>
          <w:bCs/>
        </w:rPr>
        <w:t>Wijkström</w:t>
      </w:r>
      <w:proofErr w:type="spellEnd"/>
    </w:p>
    <w:p w14:paraId="50804C23" w14:textId="40C64123" w:rsidR="00F716C6" w:rsidRDefault="00F716C6" w:rsidP="00F716C6">
      <w:pPr>
        <w:jc w:val="left"/>
        <w:cnfStyle w:val="000000100000" w:firstRow="0" w:lastRow="0" w:firstColumn="0" w:lastColumn="0" w:oddVBand="0" w:evenVBand="0" w:oddHBand="1" w:evenHBand="0" w:firstRowFirstColumn="0" w:firstRowLastColumn="0" w:lastRowFirstColumn="0" w:lastRowLastColumn="0"/>
      </w:pPr>
      <w:r>
        <w:t xml:space="preserve">Head, TBT Section, </w:t>
      </w:r>
      <w:r>
        <w:t>Secretary of the TBT Committee</w:t>
      </w:r>
    </w:p>
    <w:p w14:paraId="587A0E90" w14:textId="43E5587B" w:rsidR="00F716C6" w:rsidRDefault="00F716C6" w:rsidP="00F716C6">
      <w:pPr>
        <w:jc w:val="left"/>
        <w:cnfStyle w:val="000000100000" w:firstRow="0" w:lastRow="0" w:firstColumn="0" w:lastColumn="0" w:oddVBand="0" w:evenVBand="0" w:oddHBand="1" w:evenHBand="0" w:firstRowFirstColumn="0" w:firstRowLastColumn="0" w:lastRowFirstColumn="0" w:lastRowLastColumn="0"/>
      </w:pPr>
      <w:r>
        <w:t xml:space="preserve">Trade and Environment Division </w:t>
      </w:r>
    </w:p>
    <w:p w14:paraId="0A05E6D1" w14:textId="19755972" w:rsidR="00F716C6" w:rsidRDefault="00F716C6" w:rsidP="00F716C6">
      <w:pPr>
        <w:jc w:val="left"/>
      </w:pPr>
      <w:r>
        <w:t>World Trade Organization</w:t>
      </w:r>
    </w:p>
    <w:p w14:paraId="45F52AC7" w14:textId="6976EF41" w:rsidR="00F716C6" w:rsidRDefault="00F716C6" w:rsidP="00F716C6">
      <w:pPr>
        <w:jc w:val="left"/>
      </w:pPr>
    </w:p>
    <w:p w14:paraId="12C57E16" w14:textId="2B309610" w:rsidR="00F716C6" w:rsidRPr="00F716C6" w:rsidRDefault="00F716C6" w:rsidP="00F716C6">
      <w:pPr>
        <w:jc w:val="left"/>
        <w:rPr>
          <w:b/>
          <w:bCs/>
        </w:rPr>
      </w:pPr>
      <w:r w:rsidRPr="00F716C6">
        <w:rPr>
          <w:b/>
          <w:bCs/>
        </w:rPr>
        <w:t>Mr. Devin McDaniels</w:t>
      </w:r>
    </w:p>
    <w:p w14:paraId="39077A26" w14:textId="77777777" w:rsidR="00F716C6" w:rsidRDefault="00F716C6" w:rsidP="00F716C6">
      <w:pPr>
        <w:jc w:val="left"/>
      </w:pPr>
      <w:r>
        <w:t>Economic Affairs Officer, Deputy-Secretary of the TBT Committee</w:t>
      </w:r>
    </w:p>
    <w:p w14:paraId="01F9A4DB" w14:textId="7319F264" w:rsidR="00F716C6" w:rsidRDefault="00F716C6" w:rsidP="00F716C6">
      <w:pPr>
        <w:jc w:val="left"/>
      </w:pPr>
      <w:r>
        <w:t>Trade and Environment Division</w:t>
      </w:r>
    </w:p>
    <w:p w14:paraId="2DFC97D8" w14:textId="77777777" w:rsidR="00F716C6" w:rsidRDefault="00F716C6" w:rsidP="00F716C6">
      <w:pPr>
        <w:jc w:val="left"/>
      </w:pPr>
      <w:r>
        <w:t>World Trade Organization</w:t>
      </w:r>
    </w:p>
    <w:p w14:paraId="4574D42D" w14:textId="77777777" w:rsidR="00F716C6" w:rsidRDefault="00F716C6" w:rsidP="00F716C6">
      <w:pPr>
        <w:jc w:val="left"/>
      </w:pPr>
    </w:p>
    <w:p w14:paraId="64826AAA" w14:textId="77777777" w:rsidR="00F716C6" w:rsidRDefault="00F716C6" w:rsidP="00F716C6">
      <w:pPr>
        <w:jc w:val="left"/>
      </w:pPr>
    </w:p>
    <w:p w14:paraId="0AD5EB36" w14:textId="77777777" w:rsidR="00AD7F4D" w:rsidRPr="008A7BB6" w:rsidRDefault="00AD7F4D" w:rsidP="00AD7F4D">
      <w:pPr>
        <w:jc w:val="left"/>
      </w:pPr>
    </w:p>
    <w:sectPr w:rsidR="00AD7F4D" w:rsidRPr="008A7BB6" w:rsidSect="002A15FB">
      <w:headerReference w:type="default" r:id="rId10"/>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4B34" w14:textId="77777777" w:rsidR="00AB3C37" w:rsidRDefault="00AB3C37" w:rsidP="00ED54E0">
      <w:r>
        <w:separator/>
      </w:r>
    </w:p>
  </w:endnote>
  <w:endnote w:type="continuationSeparator" w:id="0">
    <w:p w14:paraId="5440A091" w14:textId="77777777" w:rsidR="00AB3C37" w:rsidRDefault="00AB3C3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A895" w14:textId="77777777" w:rsidR="00AB3C37" w:rsidRDefault="00AB3C37" w:rsidP="00ED54E0">
      <w:r>
        <w:separator/>
      </w:r>
    </w:p>
  </w:footnote>
  <w:footnote w:type="continuationSeparator" w:id="0">
    <w:p w14:paraId="5958C4B6" w14:textId="77777777" w:rsidR="00AB3C37" w:rsidRDefault="00AB3C37"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E70"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E679E"/>
    <w:multiLevelType w:val="hybridMultilevel"/>
    <w:tmpl w:val="C6B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CC52177C"/>
    <w:numStyleLink w:val="LegalHeadings"/>
  </w:abstractNum>
  <w:abstractNum w:abstractNumId="15"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37"/>
    <w:rsid w:val="000106E0"/>
    <w:rsid w:val="000111BB"/>
    <w:rsid w:val="00022C0F"/>
    <w:rsid w:val="000272F6"/>
    <w:rsid w:val="00037AC4"/>
    <w:rsid w:val="000423BF"/>
    <w:rsid w:val="000A4945"/>
    <w:rsid w:val="000B31E1"/>
    <w:rsid w:val="0011356B"/>
    <w:rsid w:val="00114DC3"/>
    <w:rsid w:val="0012264C"/>
    <w:rsid w:val="0013337F"/>
    <w:rsid w:val="00182B84"/>
    <w:rsid w:val="001946F2"/>
    <w:rsid w:val="001D0F5C"/>
    <w:rsid w:val="001E291F"/>
    <w:rsid w:val="00233408"/>
    <w:rsid w:val="00237417"/>
    <w:rsid w:val="0027067B"/>
    <w:rsid w:val="002A15FB"/>
    <w:rsid w:val="002A6940"/>
    <w:rsid w:val="002D3A7C"/>
    <w:rsid w:val="002E249B"/>
    <w:rsid w:val="00304385"/>
    <w:rsid w:val="00311BE2"/>
    <w:rsid w:val="00320249"/>
    <w:rsid w:val="003572B4"/>
    <w:rsid w:val="003616BF"/>
    <w:rsid w:val="00371F2B"/>
    <w:rsid w:val="00383F10"/>
    <w:rsid w:val="003E64FC"/>
    <w:rsid w:val="00411AB8"/>
    <w:rsid w:val="004551EC"/>
    <w:rsid w:val="00467032"/>
    <w:rsid w:val="0046754A"/>
    <w:rsid w:val="004A31FF"/>
    <w:rsid w:val="004E09C4"/>
    <w:rsid w:val="004F203A"/>
    <w:rsid w:val="00512FF5"/>
    <w:rsid w:val="005336B8"/>
    <w:rsid w:val="005439AE"/>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3936"/>
    <w:rsid w:val="007C79F0"/>
    <w:rsid w:val="007E6507"/>
    <w:rsid w:val="007F2B8E"/>
    <w:rsid w:val="007F2DB0"/>
    <w:rsid w:val="00801CBB"/>
    <w:rsid w:val="00807247"/>
    <w:rsid w:val="00840C2B"/>
    <w:rsid w:val="00850889"/>
    <w:rsid w:val="008739FD"/>
    <w:rsid w:val="008A7BB6"/>
    <w:rsid w:val="008E372C"/>
    <w:rsid w:val="00920FD4"/>
    <w:rsid w:val="00947C09"/>
    <w:rsid w:val="009A6F54"/>
    <w:rsid w:val="009A7E67"/>
    <w:rsid w:val="009B0823"/>
    <w:rsid w:val="00A53DCE"/>
    <w:rsid w:val="00A6057A"/>
    <w:rsid w:val="00A6787A"/>
    <w:rsid w:val="00A74017"/>
    <w:rsid w:val="00A97A1E"/>
    <w:rsid w:val="00AA332C"/>
    <w:rsid w:val="00AB3C37"/>
    <w:rsid w:val="00AC24C7"/>
    <w:rsid w:val="00AC27F8"/>
    <w:rsid w:val="00AD4C72"/>
    <w:rsid w:val="00AD7F4D"/>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703BD"/>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71BD3"/>
    <w:rsid w:val="00E85004"/>
    <w:rsid w:val="00EA5D4F"/>
    <w:rsid w:val="00EB6C56"/>
    <w:rsid w:val="00EB6F21"/>
    <w:rsid w:val="00ED54E0"/>
    <w:rsid w:val="00F01C13"/>
    <w:rsid w:val="00F32397"/>
    <w:rsid w:val="00F40595"/>
    <w:rsid w:val="00F716C6"/>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A095E"/>
  <w15:chartTrackingRefBased/>
  <w15:docId w15:val="{2DCFC579-16BA-48F3-BFB6-CE1CB489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699">
      <w:bodyDiv w:val="1"/>
      <w:marLeft w:val="0"/>
      <w:marRight w:val="0"/>
      <w:marTop w:val="0"/>
      <w:marBottom w:val="0"/>
      <w:divBdr>
        <w:top w:val="none" w:sz="0" w:space="0" w:color="auto"/>
        <w:left w:val="none" w:sz="0" w:space="0" w:color="auto"/>
        <w:bottom w:val="none" w:sz="0" w:space="0" w:color="auto"/>
        <w:right w:val="none" w:sz="0" w:space="0" w:color="auto"/>
      </w:divBdr>
    </w:div>
    <w:div w:id="441145443">
      <w:bodyDiv w:val="1"/>
      <w:marLeft w:val="0"/>
      <w:marRight w:val="0"/>
      <w:marTop w:val="0"/>
      <w:marBottom w:val="0"/>
      <w:divBdr>
        <w:top w:val="none" w:sz="0" w:space="0" w:color="auto"/>
        <w:left w:val="none" w:sz="0" w:space="0" w:color="auto"/>
        <w:bottom w:val="none" w:sz="0" w:space="0" w:color="auto"/>
        <w:right w:val="none" w:sz="0" w:space="0" w:color="auto"/>
      </w:divBdr>
    </w:div>
    <w:div w:id="1184050425">
      <w:bodyDiv w:val="1"/>
      <w:marLeft w:val="0"/>
      <w:marRight w:val="0"/>
      <w:marTop w:val="0"/>
      <w:marBottom w:val="0"/>
      <w:divBdr>
        <w:top w:val="none" w:sz="0" w:space="0" w:color="auto"/>
        <w:left w:val="none" w:sz="0" w:space="0" w:color="auto"/>
        <w:bottom w:val="none" w:sz="0" w:space="0" w:color="auto"/>
        <w:right w:val="none" w:sz="0" w:space="0" w:color="auto"/>
      </w:divBdr>
    </w:div>
    <w:div w:id="12193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4D68-DC95-4C8D-B238-73CAD63E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Devin</dc:creator>
  <cp:keywords/>
  <dc:description/>
  <cp:lastModifiedBy>McDaniels, Devin</cp:lastModifiedBy>
  <cp:revision>3</cp:revision>
  <dcterms:created xsi:type="dcterms:W3CDTF">2022-04-11T09:17:00Z</dcterms:created>
  <dcterms:modified xsi:type="dcterms:W3CDTF">2022-04-11T09:19:00Z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7491fda9-1cb5-42bd-9b88-b0f3302893d3</vt:lpwstr>
  </property>
</Properties>
</file>