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914DCE" w:rsidRPr="00707041" w14:paraId="23DD7E41" w14:textId="77777777" w:rsidTr="00156A72">
        <w:trPr>
          <w:jc w:val="center"/>
        </w:trPr>
        <w:tc>
          <w:tcPr>
            <w:tcW w:w="2835" w:type="dxa"/>
          </w:tcPr>
          <w:p w14:paraId="4BCEC3FF" w14:textId="48C35A8A" w:rsidR="00F51204" w:rsidRPr="00707041" w:rsidRDefault="00914DCE" w:rsidP="00F51204">
            <w:pPr>
              <w:jc w:val="both"/>
              <w:rPr>
                <w:rFonts w:ascii="Calibri" w:hAnsi="Calibri" w:cs="Calibri"/>
                <w:sz w:val="22"/>
                <w:szCs w:val="22"/>
              </w:rPr>
            </w:pPr>
            <w:r w:rsidRPr="00914DCE">
              <w:rPr>
                <w:rFonts w:ascii="Calibri" w:hAnsi="Calibri" w:cs="Calibri"/>
                <w:noProof/>
                <w:sz w:val="22"/>
                <w:szCs w:val="22"/>
                <w:lang w:eastAsia="en-US"/>
              </w:rPr>
              <w:drawing>
                <wp:inline distT="0" distB="0" distL="0" distR="0" wp14:anchorId="0975296B" wp14:editId="41F4FD24">
                  <wp:extent cx="989350" cy="1013087"/>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13887" cy="1038212"/>
                          </a:xfrm>
                          <a:prstGeom prst="rect">
                            <a:avLst/>
                          </a:prstGeom>
                        </pic:spPr>
                      </pic:pic>
                    </a:graphicData>
                  </a:graphic>
                </wp:inline>
              </w:drawing>
            </w:r>
          </w:p>
          <w:p w14:paraId="646BA50F" w14:textId="45327EDA" w:rsidR="00F51204" w:rsidRPr="00707041" w:rsidRDefault="00F51204" w:rsidP="00696303">
            <w:pPr>
              <w:rPr>
                <w:rFonts w:ascii="Calibri" w:hAnsi="Calibri" w:cs="Calibri"/>
                <w:sz w:val="22"/>
                <w:szCs w:val="22"/>
              </w:rPr>
            </w:pPr>
          </w:p>
        </w:tc>
        <w:tc>
          <w:tcPr>
            <w:tcW w:w="2835" w:type="dxa"/>
          </w:tcPr>
          <w:p w14:paraId="10A81F59" w14:textId="7BE00EA2" w:rsidR="00F51204" w:rsidRPr="00707041" w:rsidRDefault="00F51204" w:rsidP="00E7281B">
            <w:pPr>
              <w:jc w:val="center"/>
              <w:rPr>
                <w:rFonts w:ascii="Calibri" w:hAnsi="Calibri" w:cs="Calibri"/>
                <w:sz w:val="22"/>
                <w:szCs w:val="22"/>
                <w:highlight w:val="yellow"/>
              </w:rPr>
            </w:pPr>
          </w:p>
        </w:tc>
        <w:tc>
          <w:tcPr>
            <w:tcW w:w="2835" w:type="dxa"/>
          </w:tcPr>
          <w:p w14:paraId="1CC74637" w14:textId="45FF9A33" w:rsidR="00F51204" w:rsidRPr="00707041" w:rsidRDefault="00735A06" w:rsidP="00156A72">
            <w:pPr>
              <w:rPr>
                <w:rFonts w:ascii="Calibri" w:hAnsi="Calibri" w:cs="Calibri"/>
                <w:sz w:val="22"/>
                <w:szCs w:val="22"/>
                <w:highlight w:val="yellow"/>
              </w:rPr>
            </w:pPr>
            <w:r>
              <w:rPr>
                <w:noProof/>
                <w:lang w:eastAsia="en-US"/>
              </w:rPr>
              <w:drawing>
                <wp:anchor distT="0" distB="0" distL="114300" distR="114300" simplePos="0" relativeHeight="251666432" behindDoc="0" locked="0" layoutInCell="1" allowOverlap="1" wp14:anchorId="79CB7E26" wp14:editId="40079C21">
                  <wp:simplePos x="0" y="0"/>
                  <wp:positionH relativeFrom="column">
                    <wp:posOffset>-58420</wp:posOffset>
                  </wp:positionH>
                  <wp:positionV relativeFrom="paragraph">
                    <wp:posOffset>95885</wp:posOffset>
                  </wp:positionV>
                  <wp:extent cx="1933575" cy="6813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80DB0F5" w14:textId="1CF0E0E8" w:rsidR="00BE61A3" w:rsidRPr="00446B2C" w:rsidRDefault="00BE61A3" w:rsidP="00FD5ACC">
      <w:pPr>
        <w:jc w:val="center"/>
        <w:rPr>
          <w:rFonts w:ascii="Calibri" w:hAnsi="Calibri" w:cs="Calibri"/>
          <w:b/>
          <w:bCs/>
          <w:color w:val="1F497D" w:themeColor="text2"/>
          <w:sz w:val="40"/>
          <w:szCs w:val="40"/>
        </w:rPr>
      </w:pPr>
      <w:r w:rsidRPr="00446B2C">
        <w:rPr>
          <w:rFonts w:ascii="Calibri" w:hAnsi="Calibri" w:cs="Calibri"/>
          <w:b/>
          <w:bCs/>
          <w:color w:val="1F497D" w:themeColor="text2"/>
          <w:sz w:val="40"/>
          <w:szCs w:val="40"/>
        </w:rPr>
        <w:t>The Multilateral Trading System and Bilateral Trade Relationships: A Review of the Current Situation and Forward-Looking Perspectives</w:t>
      </w:r>
    </w:p>
    <w:p w14:paraId="404AA5DC" w14:textId="762692AB" w:rsidR="00BE61A3" w:rsidRPr="00914DCE" w:rsidRDefault="00BE61A3" w:rsidP="00BE61A3">
      <w:pPr>
        <w:rPr>
          <w:rFonts w:ascii="Calibri" w:hAnsi="Calibri" w:cs="Calibri"/>
          <w:color w:val="1F497D" w:themeColor="text2"/>
          <w:sz w:val="22"/>
          <w:szCs w:val="22"/>
        </w:rPr>
      </w:pPr>
    </w:p>
    <w:p w14:paraId="5C90E9C7" w14:textId="197C808D" w:rsidR="00563F11" w:rsidRPr="00420DD0" w:rsidRDefault="00563F11" w:rsidP="00B9338A">
      <w:pPr>
        <w:jc w:val="center"/>
        <w:rPr>
          <w:rFonts w:ascii="Calibri" w:hAnsi="Calibri" w:cs="Calibri"/>
          <w:color w:val="1F497D" w:themeColor="text2"/>
          <w:sz w:val="22"/>
          <w:szCs w:val="22"/>
        </w:rPr>
      </w:pPr>
      <w:r w:rsidRPr="000D63DA">
        <w:rPr>
          <w:rFonts w:ascii="Calibri" w:hAnsi="Calibri" w:cs="Calibri"/>
          <w:color w:val="1F497D" w:themeColor="text2"/>
          <w:sz w:val="22"/>
          <w:szCs w:val="22"/>
          <w:lang w:val="en-GB"/>
        </w:rPr>
        <w:t>Park Inn Hotel Baku</w:t>
      </w:r>
      <w:r w:rsidR="00B9338A" w:rsidRPr="000D63DA">
        <w:rPr>
          <w:rFonts w:ascii="Calibri" w:hAnsi="Calibri" w:cs="Calibri"/>
          <w:color w:val="1F497D" w:themeColor="text2"/>
          <w:sz w:val="22"/>
          <w:szCs w:val="22"/>
          <w:lang w:val="en-GB"/>
        </w:rPr>
        <w:t xml:space="preserve"> (</w:t>
      </w:r>
      <w:r w:rsidR="00B9338A" w:rsidRPr="000D63DA">
        <w:rPr>
          <w:rFonts w:ascii="Calibri" w:hAnsi="Calibri" w:cs="Calibri"/>
          <w:color w:val="1F497D" w:themeColor="text2"/>
          <w:sz w:val="22"/>
          <w:szCs w:val="22"/>
        </w:rPr>
        <w:t>1 Azadliq Ave, Baku 1001</w:t>
      </w:r>
      <w:r w:rsidR="00B9338A" w:rsidRPr="000D63DA">
        <w:rPr>
          <w:rFonts w:ascii="Calibri" w:hAnsi="Calibri" w:cs="Calibri"/>
          <w:color w:val="1F497D" w:themeColor="text2"/>
          <w:sz w:val="22"/>
          <w:szCs w:val="22"/>
          <w:lang w:val="en-GB"/>
        </w:rPr>
        <w:t>)</w:t>
      </w:r>
      <w:r w:rsidRPr="000D63DA">
        <w:rPr>
          <w:rFonts w:ascii="Calibri" w:hAnsi="Calibri" w:cs="Calibri"/>
          <w:color w:val="1F497D" w:themeColor="text2"/>
          <w:sz w:val="22"/>
          <w:szCs w:val="22"/>
          <w:lang w:val="en-GB"/>
        </w:rPr>
        <w:t xml:space="preserve">, </w:t>
      </w:r>
      <w:r w:rsidR="000D63DA">
        <w:rPr>
          <w:rFonts w:ascii="Calibri" w:hAnsi="Calibri" w:cs="Calibri"/>
          <w:color w:val="1F497D" w:themeColor="text2"/>
          <w:sz w:val="22"/>
          <w:szCs w:val="22"/>
          <w:lang w:val="en-GB"/>
        </w:rPr>
        <w:t xml:space="preserve">30 </w:t>
      </w:r>
      <w:r w:rsidRPr="000D63DA">
        <w:rPr>
          <w:rFonts w:ascii="Calibri" w:hAnsi="Calibri" w:cs="Calibri"/>
          <w:color w:val="1F497D" w:themeColor="text2"/>
          <w:sz w:val="22"/>
          <w:szCs w:val="22"/>
          <w:lang w:val="en-GB"/>
        </w:rPr>
        <w:t>June 2022</w:t>
      </w:r>
    </w:p>
    <w:p w14:paraId="3BA8B027" w14:textId="77777777" w:rsidR="00BE61A3" w:rsidRPr="00914DCE" w:rsidRDefault="00BE61A3" w:rsidP="00BE61A3">
      <w:pPr>
        <w:rPr>
          <w:rFonts w:ascii="Calibri" w:hAnsi="Calibri" w:cs="Calibri"/>
          <w:color w:val="1F497D" w:themeColor="text2"/>
          <w:sz w:val="22"/>
          <w:szCs w:val="22"/>
        </w:rPr>
      </w:pPr>
    </w:p>
    <w:tbl>
      <w:tblPr>
        <w:tblStyle w:val="TableGrid"/>
        <w:tblW w:w="0" w:type="auto"/>
        <w:jc w:val="center"/>
        <w:tblLook w:val="04A0" w:firstRow="1" w:lastRow="0" w:firstColumn="1" w:lastColumn="0" w:noHBand="0" w:noVBand="1"/>
      </w:tblPr>
      <w:tblGrid>
        <w:gridCol w:w="1696"/>
        <w:gridCol w:w="8222"/>
      </w:tblGrid>
      <w:tr w:rsidR="00BE61A3" w:rsidRPr="00914DCE" w14:paraId="3FBCAFFF" w14:textId="77777777" w:rsidTr="00CA7AC0">
        <w:trPr>
          <w:jc w:val="center"/>
        </w:trPr>
        <w:tc>
          <w:tcPr>
            <w:tcW w:w="1696" w:type="dxa"/>
          </w:tcPr>
          <w:p w14:paraId="0AC9B055" w14:textId="5DD0CE14" w:rsidR="00BE61A3" w:rsidRPr="00914DCE" w:rsidRDefault="00BE61A3" w:rsidP="00B530F9">
            <w:pPr>
              <w:spacing w:after="80"/>
              <w:jc w:val="both"/>
              <w:rPr>
                <w:rFonts w:ascii="Calibri" w:hAnsi="Calibri" w:cs="Calibri"/>
                <w:b/>
                <w:bCs/>
                <w:color w:val="1F497D" w:themeColor="text2"/>
                <w:sz w:val="22"/>
                <w:szCs w:val="22"/>
              </w:rPr>
            </w:pPr>
            <w:r w:rsidRPr="00914DCE">
              <w:rPr>
                <w:rFonts w:ascii="Calibri" w:hAnsi="Calibri" w:cs="Calibri"/>
                <w:b/>
                <w:bCs/>
                <w:color w:val="1F497D" w:themeColor="text2"/>
                <w:sz w:val="22"/>
                <w:szCs w:val="22"/>
              </w:rPr>
              <w:t>Registration</w:t>
            </w:r>
          </w:p>
          <w:p w14:paraId="767E6453"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08:45 – 09:30</w:t>
            </w:r>
          </w:p>
        </w:tc>
        <w:tc>
          <w:tcPr>
            <w:tcW w:w="8222" w:type="dxa"/>
          </w:tcPr>
          <w:p w14:paraId="69DBADE0" w14:textId="77777777" w:rsidR="00BE61A3" w:rsidRPr="00914DCE" w:rsidRDefault="00BE61A3" w:rsidP="00B530F9">
            <w:pPr>
              <w:spacing w:after="80"/>
              <w:jc w:val="both"/>
              <w:rPr>
                <w:rFonts w:ascii="Calibri" w:hAnsi="Calibri" w:cs="Calibri"/>
                <w:color w:val="1F497D" w:themeColor="text2"/>
                <w:sz w:val="22"/>
                <w:szCs w:val="22"/>
              </w:rPr>
            </w:pPr>
          </w:p>
          <w:p w14:paraId="2BAA4F9B"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Participant’s registration process / Welcome coffee</w:t>
            </w:r>
          </w:p>
        </w:tc>
      </w:tr>
      <w:tr w:rsidR="00BE61A3" w:rsidRPr="00914DCE" w14:paraId="6409E09F" w14:textId="77777777" w:rsidTr="00CA7AC0">
        <w:trPr>
          <w:jc w:val="center"/>
        </w:trPr>
        <w:tc>
          <w:tcPr>
            <w:tcW w:w="1696" w:type="dxa"/>
          </w:tcPr>
          <w:p w14:paraId="44B89670" w14:textId="77777777" w:rsidR="00BE61A3" w:rsidRPr="00914DCE" w:rsidRDefault="00BE61A3" w:rsidP="00B530F9">
            <w:pPr>
              <w:spacing w:after="80"/>
              <w:jc w:val="both"/>
              <w:rPr>
                <w:rFonts w:ascii="Calibri" w:hAnsi="Calibri" w:cs="Calibri"/>
                <w:b/>
                <w:bCs/>
                <w:color w:val="1F497D" w:themeColor="text2"/>
                <w:sz w:val="22"/>
                <w:szCs w:val="22"/>
              </w:rPr>
            </w:pPr>
            <w:r w:rsidRPr="00914DCE">
              <w:rPr>
                <w:rFonts w:ascii="Calibri" w:hAnsi="Calibri" w:cs="Calibri"/>
                <w:b/>
                <w:bCs/>
                <w:color w:val="1F497D" w:themeColor="text2"/>
                <w:sz w:val="22"/>
                <w:szCs w:val="22"/>
              </w:rPr>
              <w:t>Event Opening</w:t>
            </w:r>
          </w:p>
          <w:p w14:paraId="7870277E" w14:textId="77777777" w:rsidR="00BE61A3" w:rsidRPr="00914DCE" w:rsidRDefault="00BE61A3" w:rsidP="00B530F9">
            <w:pPr>
              <w:spacing w:after="80"/>
              <w:jc w:val="both"/>
              <w:rPr>
                <w:rFonts w:ascii="Calibri" w:hAnsi="Calibri" w:cs="Calibri"/>
                <w:b/>
                <w:bCs/>
                <w:color w:val="1F497D" w:themeColor="text2"/>
                <w:sz w:val="22"/>
                <w:szCs w:val="22"/>
              </w:rPr>
            </w:pPr>
            <w:r w:rsidRPr="00914DCE">
              <w:rPr>
                <w:rFonts w:ascii="Calibri" w:hAnsi="Calibri" w:cs="Calibri"/>
                <w:color w:val="1F497D" w:themeColor="text2"/>
                <w:sz w:val="22"/>
                <w:szCs w:val="22"/>
              </w:rPr>
              <w:t>09:30 – 10:00</w:t>
            </w:r>
          </w:p>
        </w:tc>
        <w:tc>
          <w:tcPr>
            <w:tcW w:w="8222" w:type="dxa"/>
          </w:tcPr>
          <w:p w14:paraId="01A800B1" w14:textId="63578E01" w:rsidR="00BE61A3" w:rsidRPr="000D63DA" w:rsidRDefault="0097318F" w:rsidP="00B530F9">
            <w:pPr>
              <w:spacing w:after="80"/>
              <w:jc w:val="both"/>
              <w:rPr>
                <w:rFonts w:ascii="Calibri" w:hAnsi="Calibri" w:cs="Calibri"/>
                <w:color w:val="1F497D" w:themeColor="text2"/>
                <w:sz w:val="22"/>
                <w:szCs w:val="22"/>
                <w:lang w:val="en-US"/>
              </w:rPr>
            </w:pPr>
            <w:r w:rsidRPr="000D63DA">
              <w:rPr>
                <w:rFonts w:ascii="Calibri" w:hAnsi="Calibri" w:cs="Calibri"/>
                <w:color w:val="1F497D" w:themeColor="text2"/>
                <w:sz w:val="22"/>
                <w:szCs w:val="22"/>
                <w:lang w:val="en-US"/>
              </w:rPr>
              <w:t xml:space="preserve">Ms. Gulchin Alasgarova, Deputy </w:t>
            </w:r>
            <w:r w:rsidR="00D9446D" w:rsidRPr="000D63DA">
              <w:rPr>
                <w:rFonts w:ascii="Calibri" w:hAnsi="Calibri" w:cs="Calibri"/>
                <w:color w:val="1F497D" w:themeColor="text2"/>
                <w:sz w:val="22"/>
                <w:szCs w:val="22"/>
                <w:lang w:val="en-US"/>
              </w:rPr>
              <w:t>Director</w:t>
            </w:r>
            <w:r w:rsidRPr="000D63DA">
              <w:rPr>
                <w:rFonts w:ascii="Calibri" w:hAnsi="Calibri" w:cs="Calibri"/>
                <w:color w:val="1F497D" w:themeColor="text2"/>
                <w:sz w:val="22"/>
                <w:szCs w:val="22"/>
                <w:lang w:val="en-US"/>
              </w:rPr>
              <w:t>, Trade Policy and WTO Department, Ministry</w:t>
            </w:r>
            <w:r w:rsidRPr="0097318F">
              <w:rPr>
                <w:rFonts w:ascii="Calibri" w:hAnsi="Calibri" w:cs="Calibri"/>
                <w:color w:val="1F497D" w:themeColor="text2"/>
                <w:sz w:val="22"/>
                <w:szCs w:val="22"/>
                <w:lang w:val="en-US"/>
              </w:rPr>
              <w:t xml:space="preserve"> of </w:t>
            </w:r>
            <w:r w:rsidRPr="000D63DA">
              <w:rPr>
                <w:rFonts w:ascii="Calibri" w:hAnsi="Calibri" w:cs="Calibri"/>
                <w:color w:val="1F497D" w:themeColor="text2"/>
                <w:sz w:val="22"/>
                <w:szCs w:val="22"/>
                <w:lang w:val="en-US"/>
              </w:rPr>
              <w:t>Economy of the Republic of Azerbaijan</w:t>
            </w:r>
          </w:p>
          <w:p w14:paraId="252F39C7" w14:textId="43F22002" w:rsidR="00BE61A3" w:rsidRPr="000D63DA" w:rsidRDefault="00A47973" w:rsidP="00B530F9">
            <w:pPr>
              <w:spacing w:after="80"/>
              <w:jc w:val="both"/>
              <w:rPr>
                <w:rFonts w:ascii="Calibri" w:hAnsi="Calibri" w:cs="Calibri"/>
                <w:color w:val="1F497D" w:themeColor="text2"/>
                <w:sz w:val="22"/>
                <w:szCs w:val="22"/>
              </w:rPr>
            </w:pPr>
            <w:r w:rsidRPr="000D63DA">
              <w:rPr>
                <w:rFonts w:ascii="Calibri" w:hAnsi="Calibri" w:cs="Calibri"/>
                <w:color w:val="1F497D" w:themeColor="text2"/>
                <w:sz w:val="22"/>
                <w:szCs w:val="22"/>
              </w:rPr>
              <w:t>EU Delegation, [TBC]</w:t>
            </w:r>
            <w:r w:rsidR="00BE61A3" w:rsidRPr="000D63DA">
              <w:rPr>
                <w:rFonts w:ascii="Calibri" w:hAnsi="Calibri" w:cs="Calibri"/>
                <w:color w:val="1F497D" w:themeColor="text2"/>
                <w:sz w:val="22"/>
                <w:szCs w:val="22"/>
              </w:rPr>
              <w:t xml:space="preserve"> </w:t>
            </w:r>
          </w:p>
          <w:p w14:paraId="1FC858F8" w14:textId="77777777" w:rsidR="00BE61A3" w:rsidRPr="00914DCE" w:rsidRDefault="00BE61A3" w:rsidP="00B530F9">
            <w:pPr>
              <w:spacing w:after="80"/>
              <w:jc w:val="both"/>
              <w:rPr>
                <w:rFonts w:ascii="Calibri" w:hAnsi="Calibri" w:cs="Calibri"/>
                <w:color w:val="1F497D" w:themeColor="text2"/>
                <w:sz w:val="22"/>
                <w:szCs w:val="22"/>
              </w:rPr>
            </w:pPr>
            <w:r w:rsidRPr="000D63DA">
              <w:rPr>
                <w:rFonts w:ascii="Calibri" w:hAnsi="Calibri" w:cs="Calibri"/>
                <w:color w:val="1F497D" w:themeColor="text2"/>
                <w:sz w:val="22"/>
                <w:szCs w:val="22"/>
              </w:rPr>
              <w:t>Mr. Marius Bordalba, Team leader, EU-</w:t>
            </w:r>
            <w:r w:rsidRPr="00914DCE">
              <w:rPr>
                <w:rFonts w:ascii="Calibri" w:hAnsi="Calibri" w:cs="Calibri"/>
                <w:color w:val="1F497D" w:themeColor="text2"/>
                <w:sz w:val="22"/>
                <w:szCs w:val="22"/>
              </w:rPr>
              <w:t xml:space="preserve">funded “Strengthening capacity of the Government of Azerbaijan in the WTO Accession negotiations and other trade related activities” project </w:t>
            </w:r>
          </w:p>
        </w:tc>
      </w:tr>
      <w:tr w:rsidR="00BE61A3" w:rsidRPr="00914DCE" w14:paraId="7F053D6C" w14:textId="77777777" w:rsidTr="00CA7AC0">
        <w:trPr>
          <w:jc w:val="center"/>
        </w:trPr>
        <w:tc>
          <w:tcPr>
            <w:tcW w:w="1696" w:type="dxa"/>
          </w:tcPr>
          <w:p w14:paraId="69FB10A2" w14:textId="77777777" w:rsidR="00BE61A3" w:rsidRPr="00914DCE" w:rsidRDefault="00BE61A3" w:rsidP="00B530F9">
            <w:pPr>
              <w:spacing w:after="80"/>
              <w:jc w:val="both"/>
              <w:rPr>
                <w:rFonts w:ascii="Calibri" w:hAnsi="Calibri" w:cs="Calibri"/>
                <w:b/>
                <w:bCs/>
                <w:color w:val="1F497D" w:themeColor="text2"/>
                <w:sz w:val="22"/>
                <w:szCs w:val="22"/>
              </w:rPr>
            </w:pPr>
            <w:r w:rsidRPr="00914DCE">
              <w:rPr>
                <w:rFonts w:ascii="Calibri" w:hAnsi="Calibri" w:cs="Calibri"/>
                <w:b/>
                <w:bCs/>
                <w:color w:val="1F497D" w:themeColor="text2"/>
                <w:sz w:val="22"/>
                <w:szCs w:val="22"/>
              </w:rPr>
              <w:t xml:space="preserve">Presentations </w:t>
            </w:r>
          </w:p>
        </w:tc>
        <w:tc>
          <w:tcPr>
            <w:tcW w:w="8222" w:type="dxa"/>
          </w:tcPr>
          <w:p w14:paraId="5FBA0957" w14:textId="77777777" w:rsidR="00BE61A3" w:rsidRPr="00914DCE" w:rsidRDefault="00BE61A3" w:rsidP="00B530F9">
            <w:pPr>
              <w:spacing w:after="80"/>
              <w:jc w:val="both"/>
              <w:rPr>
                <w:rFonts w:ascii="Calibri" w:hAnsi="Calibri" w:cs="Calibri"/>
                <w:color w:val="1F497D" w:themeColor="text2"/>
                <w:sz w:val="22"/>
                <w:szCs w:val="22"/>
              </w:rPr>
            </w:pPr>
          </w:p>
        </w:tc>
      </w:tr>
      <w:tr w:rsidR="00BE61A3" w:rsidRPr="00914DCE" w14:paraId="64C3ECC0" w14:textId="77777777" w:rsidTr="00CA7AC0">
        <w:trPr>
          <w:jc w:val="center"/>
        </w:trPr>
        <w:tc>
          <w:tcPr>
            <w:tcW w:w="1696" w:type="dxa"/>
          </w:tcPr>
          <w:p w14:paraId="07124AE1" w14:textId="77777777" w:rsidR="00BE61A3" w:rsidRPr="00914DCE" w:rsidRDefault="00BE61A3" w:rsidP="00B530F9">
            <w:pPr>
              <w:spacing w:after="80"/>
              <w:jc w:val="both"/>
              <w:rPr>
                <w:rFonts w:ascii="Calibri" w:hAnsi="Calibri" w:cs="Calibri"/>
                <w:b/>
                <w:bCs/>
                <w:color w:val="1F497D" w:themeColor="text2"/>
                <w:sz w:val="22"/>
                <w:szCs w:val="22"/>
              </w:rPr>
            </w:pPr>
            <w:r w:rsidRPr="00914DCE">
              <w:rPr>
                <w:rFonts w:ascii="Calibri" w:hAnsi="Calibri" w:cs="Calibri"/>
                <w:color w:val="1F497D" w:themeColor="text2"/>
                <w:sz w:val="22"/>
                <w:szCs w:val="22"/>
              </w:rPr>
              <w:t>10:00 – 11:15</w:t>
            </w:r>
          </w:p>
        </w:tc>
        <w:tc>
          <w:tcPr>
            <w:tcW w:w="8222" w:type="dxa"/>
          </w:tcPr>
          <w:p w14:paraId="63CF49EA" w14:textId="77777777" w:rsidR="00BE61A3" w:rsidRPr="00914DCE" w:rsidRDefault="00BE61A3" w:rsidP="00B530F9">
            <w:pPr>
              <w:spacing w:after="80"/>
              <w:jc w:val="both"/>
              <w:rPr>
                <w:rFonts w:ascii="Calibri" w:hAnsi="Calibri" w:cs="Calibri"/>
                <w:b/>
                <w:bCs/>
                <w:color w:val="1F497D" w:themeColor="text2"/>
                <w:sz w:val="22"/>
                <w:szCs w:val="22"/>
              </w:rPr>
            </w:pPr>
            <w:r w:rsidRPr="00914DCE">
              <w:rPr>
                <w:rFonts w:ascii="Calibri" w:hAnsi="Calibri" w:cs="Calibri"/>
                <w:b/>
                <w:bCs/>
                <w:color w:val="1F497D" w:themeColor="text2"/>
                <w:sz w:val="22"/>
                <w:szCs w:val="22"/>
              </w:rPr>
              <w:t xml:space="preserve">Session 1: The multilateral trading system: Current situation and forward-looking perspectives </w:t>
            </w:r>
          </w:p>
          <w:p w14:paraId="22538E58"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The speaker will present recent events and discuss how they affect the multilateral trading system and key regional and bilateral trade arrangements. Particular attention will be paid to the 12</w:t>
            </w:r>
            <w:r w:rsidRPr="00914DCE">
              <w:rPr>
                <w:rFonts w:ascii="Calibri" w:hAnsi="Calibri" w:cs="Calibri"/>
                <w:color w:val="1F497D" w:themeColor="text2"/>
                <w:sz w:val="22"/>
                <w:szCs w:val="22"/>
                <w:vertAlign w:val="superscript"/>
              </w:rPr>
              <w:t>th</w:t>
            </w:r>
            <w:r w:rsidRPr="00914DCE">
              <w:rPr>
                <w:rFonts w:ascii="Calibri" w:hAnsi="Calibri" w:cs="Calibri"/>
                <w:color w:val="1F497D" w:themeColor="text2"/>
                <w:sz w:val="22"/>
                <w:szCs w:val="22"/>
              </w:rPr>
              <w:t xml:space="preserve"> WTO Ministerial Conference to be held in June 12-15, 2022 and possible future developments. The session will conclude with questions and answers.</w:t>
            </w:r>
          </w:p>
          <w:p w14:paraId="7A8894DD"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Dr. Arthur Appleton, short-term expert on international trade</w:t>
            </w:r>
          </w:p>
        </w:tc>
      </w:tr>
      <w:tr w:rsidR="00BE61A3" w:rsidRPr="00914DCE" w14:paraId="23D03BD3" w14:textId="77777777" w:rsidTr="00CA7AC0">
        <w:trPr>
          <w:jc w:val="center"/>
        </w:trPr>
        <w:tc>
          <w:tcPr>
            <w:tcW w:w="1696" w:type="dxa"/>
          </w:tcPr>
          <w:p w14:paraId="4B5E755D"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11:15 – 11:30</w:t>
            </w:r>
          </w:p>
        </w:tc>
        <w:tc>
          <w:tcPr>
            <w:tcW w:w="8222" w:type="dxa"/>
          </w:tcPr>
          <w:p w14:paraId="01C9550B"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Coffee-break</w:t>
            </w:r>
          </w:p>
        </w:tc>
      </w:tr>
      <w:tr w:rsidR="00BE61A3" w:rsidRPr="00914DCE" w14:paraId="7308B575" w14:textId="77777777" w:rsidTr="00CA7AC0">
        <w:trPr>
          <w:jc w:val="center"/>
        </w:trPr>
        <w:tc>
          <w:tcPr>
            <w:tcW w:w="1696" w:type="dxa"/>
          </w:tcPr>
          <w:p w14:paraId="0693C34F"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11:30 – 13:00</w:t>
            </w:r>
          </w:p>
        </w:tc>
        <w:tc>
          <w:tcPr>
            <w:tcW w:w="8222" w:type="dxa"/>
          </w:tcPr>
          <w:p w14:paraId="6DB853E9" w14:textId="77777777" w:rsidR="00BE61A3" w:rsidRPr="00914DCE" w:rsidRDefault="00BE61A3" w:rsidP="00B530F9">
            <w:pPr>
              <w:spacing w:after="80"/>
              <w:jc w:val="both"/>
              <w:rPr>
                <w:rFonts w:ascii="Calibri" w:hAnsi="Calibri" w:cs="Calibri"/>
                <w:b/>
                <w:bCs/>
                <w:color w:val="1F497D" w:themeColor="text2"/>
                <w:sz w:val="22"/>
                <w:szCs w:val="22"/>
              </w:rPr>
            </w:pPr>
            <w:r w:rsidRPr="00914DCE">
              <w:rPr>
                <w:rFonts w:ascii="Calibri" w:hAnsi="Calibri" w:cs="Calibri"/>
                <w:b/>
                <w:bCs/>
                <w:color w:val="1F497D" w:themeColor="text2"/>
                <w:sz w:val="22"/>
                <w:szCs w:val="22"/>
              </w:rPr>
              <w:t>Session 2: WTO accession process: The situation of the accession negotiations of Azerbaijan</w:t>
            </w:r>
          </w:p>
          <w:p w14:paraId="537803E9"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This session will first explain the WTO accession process in general. Subsequently, the speaker will explain the situation of the negotiations for the accession of Azerbaijan to the WTO. The session will conclude with questions and answers.</w:t>
            </w:r>
          </w:p>
          <w:p w14:paraId="3E3ADBA2" w14:textId="1DA373C3" w:rsidR="00BE61A3" w:rsidRPr="00914DCE" w:rsidRDefault="00DA6B3B" w:rsidP="00B530F9">
            <w:pPr>
              <w:spacing w:after="80"/>
              <w:jc w:val="both"/>
              <w:rPr>
                <w:rFonts w:ascii="Calibri" w:hAnsi="Calibri" w:cs="Calibri"/>
                <w:color w:val="1F497D" w:themeColor="text2"/>
                <w:sz w:val="22"/>
                <w:szCs w:val="22"/>
              </w:rPr>
            </w:pPr>
            <w:r>
              <w:rPr>
                <w:rFonts w:ascii="Calibri" w:hAnsi="Calibri" w:cs="Calibri"/>
                <w:color w:val="1F497D" w:themeColor="text2"/>
                <w:sz w:val="22"/>
                <w:szCs w:val="22"/>
              </w:rPr>
              <w:t xml:space="preserve">Mr. </w:t>
            </w:r>
            <w:r w:rsidR="00420DD0">
              <w:rPr>
                <w:rFonts w:ascii="Calibri" w:hAnsi="Calibri" w:cs="Calibri"/>
                <w:color w:val="1F497D" w:themeColor="text2"/>
                <w:sz w:val="22"/>
                <w:szCs w:val="22"/>
              </w:rPr>
              <w:t>Khusrav Rasulov</w:t>
            </w:r>
            <w:r w:rsidR="00BE61A3" w:rsidRPr="00914DCE">
              <w:rPr>
                <w:rFonts w:ascii="Calibri" w:hAnsi="Calibri" w:cs="Calibri"/>
                <w:color w:val="1F497D" w:themeColor="text2"/>
                <w:sz w:val="22"/>
                <w:szCs w:val="22"/>
              </w:rPr>
              <w:t xml:space="preserve">, </w:t>
            </w:r>
            <w:r w:rsidR="00420DD0" w:rsidRPr="00563F11">
              <w:rPr>
                <w:rFonts w:ascii="Calibri" w:hAnsi="Calibri" w:cs="Calibri"/>
                <w:color w:val="1F497D" w:themeColor="text2"/>
                <w:sz w:val="22"/>
                <w:szCs w:val="22"/>
              </w:rPr>
              <w:t>Legal/Economic Affairs Officer</w:t>
            </w:r>
            <w:r w:rsidR="000D63DA">
              <w:rPr>
                <w:rFonts w:ascii="Calibri" w:hAnsi="Calibri" w:cs="Calibri"/>
                <w:color w:val="1F497D" w:themeColor="text2"/>
                <w:sz w:val="22"/>
                <w:szCs w:val="22"/>
              </w:rPr>
              <w:t>,</w:t>
            </w:r>
            <w:r w:rsidR="00420DD0" w:rsidRPr="00563F11">
              <w:rPr>
                <w:rFonts w:ascii="Calibri" w:hAnsi="Calibri" w:cs="Calibri"/>
                <w:color w:val="1F497D" w:themeColor="text2"/>
                <w:sz w:val="22"/>
                <w:szCs w:val="22"/>
              </w:rPr>
              <w:t xml:space="preserve"> Accessions Division</w:t>
            </w:r>
            <w:r w:rsidR="00420DD0">
              <w:rPr>
                <w:rFonts w:ascii="Calibri" w:hAnsi="Calibri" w:cs="Calibri"/>
                <w:color w:val="1F497D" w:themeColor="text2"/>
                <w:sz w:val="22"/>
                <w:szCs w:val="22"/>
              </w:rPr>
              <w:t xml:space="preserve">, </w:t>
            </w:r>
            <w:r w:rsidR="00BE61A3" w:rsidRPr="00914DCE">
              <w:rPr>
                <w:rFonts w:ascii="Calibri" w:hAnsi="Calibri" w:cs="Calibri"/>
                <w:color w:val="1F497D" w:themeColor="text2"/>
                <w:sz w:val="22"/>
                <w:szCs w:val="22"/>
              </w:rPr>
              <w:t>WTO Secretariat</w:t>
            </w:r>
          </w:p>
        </w:tc>
      </w:tr>
      <w:tr w:rsidR="00BE61A3" w:rsidRPr="00914DCE" w14:paraId="7774F18A" w14:textId="77777777" w:rsidTr="00CA7AC0">
        <w:trPr>
          <w:jc w:val="center"/>
        </w:trPr>
        <w:tc>
          <w:tcPr>
            <w:tcW w:w="1696" w:type="dxa"/>
          </w:tcPr>
          <w:p w14:paraId="30264104"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13:00 – 14:30</w:t>
            </w:r>
          </w:p>
        </w:tc>
        <w:tc>
          <w:tcPr>
            <w:tcW w:w="8222" w:type="dxa"/>
          </w:tcPr>
          <w:p w14:paraId="46990581" w14:textId="77777777" w:rsidR="00BE61A3" w:rsidRPr="00914DCE" w:rsidRDefault="00BE61A3" w:rsidP="00B530F9">
            <w:pPr>
              <w:spacing w:after="80"/>
              <w:jc w:val="both"/>
              <w:rPr>
                <w:rFonts w:ascii="Calibri" w:hAnsi="Calibri" w:cs="Calibri"/>
                <w:color w:val="1F497D" w:themeColor="text2"/>
                <w:sz w:val="22"/>
                <w:szCs w:val="22"/>
              </w:rPr>
            </w:pPr>
            <w:r w:rsidRPr="00914DCE">
              <w:rPr>
                <w:rFonts w:ascii="Calibri" w:hAnsi="Calibri" w:cs="Calibri"/>
                <w:color w:val="1F497D" w:themeColor="text2"/>
                <w:sz w:val="22"/>
                <w:szCs w:val="22"/>
              </w:rPr>
              <w:t>Lunch-break</w:t>
            </w:r>
          </w:p>
        </w:tc>
      </w:tr>
    </w:tbl>
    <w:p w14:paraId="02C472B1" w14:textId="011CE549" w:rsidR="00254854" w:rsidRPr="00420DD0" w:rsidRDefault="00556B2F" w:rsidP="00254854">
      <w:pPr>
        <w:jc w:val="center"/>
        <w:rPr>
          <w:rFonts w:ascii="Calibri" w:hAnsi="Calibri" w:cs="Calibri"/>
          <w:color w:val="1F497D" w:themeColor="text2"/>
          <w:sz w:val="22"/>
          <w:szCs w:val="22"/>
        </w:rPr>
      </w:pPr>
      <w:r>
        <w:br w:type="page"/>
      </w:r>
      <w:r w:rsidR="00254854">
        <w:rPr>
          <w:rFonts w:ascii="Calibri" w:hAnsi="Calibri" w:cs="Calibri"/>
          <w:color w:val="1F497D" w:themeColor="text2"/>
          <w:sz w:val="22"/>
          <w:szCs w:val="22"/>
          <w:lang w:val="en-GB"/>
        </w:rPr>
        <w:lastRenderedPageBreak/>
        <w:t xml:space="preserve"> </w:t>
      </w:r>
      <w:r w:rsidR="000D63DA">
        <w:rPr>
          <w:rFonts w:ascii="Calibri" w:hAnsi="Calibri" w:cs="Calibri"/>
          <w:color w:val="1F497D" w:themeColor="text2"/>
          <w:sz w:val="22"/>
          <w:szCs w:val="22"/>
          <w:lang w:val="en-GB"/>
        </w:rPr>
        <w:t xml:space="preserve">1 </w:t>
      </w:r>
      <w:r w:rsidR="00254854">
        <w:rPr>
          <w:rFonts w:ascii="Calibri" w:hAnsi="Calibri" w:cs="Calibri"/>
          <w:color w:val="1F497D" w:themeColor="text2"/>
          <w:sz w:val="22"/>
          <w:szCs w:val="22"/>
          <w:lang w:val="en-GB"/>
        </w:rPr>
        <w:t>July</w:t>
      </w:r>
      <w:r w:rsidR="00254854" w:rsidRPr="00420DD0">
        <w:rPr>
          <w:rFonts w:ascii="Calibri" w:hAnsi="Calibri" w:cs="Calibri"/>
          <w:color w:val="1F497D" w:themeColor="text2"/>
          <w:sz w:val="22"/>
          <w:szCs w:val="22"/>
          <w:lang w:val="en-GB"/>
        </w:rPr>
        <w:t xml:space="preserve"> 2022</w:t>
      </w:r>
    </w:p>
    <w:p w14:paraId="4570AD84" w14:textId="77777777" w:rsidR="00254854" w:rsidRPr="00914DCE" w:rsidRDefault="00254854" w:rsidP="00254854">
      <w:pPr>
        <w:rPr>
          <w:rFonts w:ascii="Calibri" w:hAnsi="Calibri" w:cs="Calibri"/>
          <w:color w:val="1F497D" w:themeColor="text2"/>
          <w:sz w:val="22"/>
          <w:szCs w:val="22"/>
        </w:rPr>
      </w:pPr>
    </w:p>
    <w:tbl>
      <w:tblPr>
        <w:tblStyle w:val="TableGrid"/>
        <w:tblW w:w="0" w:type="auto"/>
        <w:jc w:val="center"/>
        <w:tblLook w:val="04A0" w:firstRow="1" w:lastRow="0" w:firstColumn="1" w:lastColumn="0" w:noHBand="0" w:noVBand="1"/>
      </w:tblPr>
      <w:tblGrid>
        <w:gridCol w:w="1696"/>
        <w:gridCol w:w="8222"/>
      </w:tblGrid>
      <w:tr w:rsidR="00254854" w:rsidRPr="00914DCE" w14:paraId="6F9DE052" w14:textId="77777777" w:rsidTr="00641676">
        <w:trPr>
          <w:jc w:val="center"/>
        </w:trPr>
        <w:tc>
          <w:tcPr>
            <w:tcW w:w="1696" w:type="dxa"/>
          </w:tcPr>
          <w:p w14:paraId="3685B9BF" w14:textId="77777777" w:rsidR="00254854" w:rsidRDefault="00254854" w:rsidP="00641676">
            <w:pPr>
              <w:spacing w:after="80"/>
              <w:jc w:val="both"/>
              <w:rPr>
                <w:rFonts w:ascii="Calibri" w:hAnsi="Calibri" w:cs="Calibri"/>
                <w:color w:val="1F497D" w:themeColor="text2"/>
                <w:sz w:val="22"/>
                <w:szCs w:val="22"/>
              </w:rPr>
            </w:pPr>
          </w:p>
          <w:p w14:paraId="1869EBE9" w14:textId="2FC84F04" w:rsidR="00254854" w:rsidRPr="00914DCE" w:rsidRDefault="00254854" w:rsidP="00254854">
            <w:pPr>
              <w:spacing w:after="80"/>
              <w:jc w:val="both"/>
              <w:rPr>
                <w:rFonts w:ascii="Calibri" w:hAnsi="Calibri" w:cs="Calibri"/>
                <w:color w:val="1F497D" w:themeColor="text2"/>
                <w:sz w:val="22"/>
                <w:szCs w:val="22"/>
              </w:rPr>
            </w:pPr>
            <w:r>
              <w:rPr>
                <w:rFonts w:ascii="Calibri" w:hAnsi="Calibri" w:cs="Calibri"/>
                <w:color w:val="1F497D" w:themeColor="text2"/>
                <w:sz w:val="22"/>
                <w:szCs w:val="22"/>
              </w:rPr>
              <w:t>11:00</w:t>
            </w:r>
            <w:r w:rsidRPr="00914DCE">
              <w:rPr>
                <w:rFonts w:ascii="Calibri" w:hAnsi="Calibri" w:cs="Calibri"/>
                <w:color w:val="1F497D" w:themeColor="text2"/>
                <w:sz w:val="22"/>
                <w:szCs w:val="22"/>
              </w:rPr>
              <w:t xml:space="preserve"> – </w:t>
            </w:r>
            <w:r>
              <w:rPr>
                <w:rFonts w:ascii="Calibri" w:hAnsi="Calibri" w:cs="Calibri"/>
                <w:color w:val="1F497D" w:themeColor="text2"/>
                <w:sz w:val="22"/>
                <w:szCs w:val="22"/>
              </w:rPr>
              <w:t>13:00</w:t>
            </w:r>
          </w:p>
        </w:tc>
        <w:tc>
          <w:tcPr>
            <w:tcW w:w="8222" w:type="dxa"/>
          </w:tcPr>
          <w:p w14:paraId="328C1925" w14:textId="77777777" w:rsidR="00254854" w:rsidRPr="00254854" w:rsidRDefault="00254854" w:rsidP="00641676">
            <w:pPr>
              <w:spacing w:after="80"/>
              <w:jc w:val="both"/>
              <w:rPr>
                <w:rFonts w:ascii="Calibri" w:hAnsi="Calibri" w:cs="Calibri"/>
                <w:color w:val="1F497D" w:themeColor="text2"/>
                <w:sz w:val="22"/>
                <w:szCs w:val="22"/>
              </w:rPr>
            </w:pPr>
          </w:p>
          <w:p w14:paraId="36713138" w14:textId="7E8C99FD" w:rsidR="00254854" w:rsidRPr="00254854" w:rsidRDefault="00254854" w:rsidP="00254854">
            <w:pPr>
              <w:spacing w:after="80"/>
              <w:jc w:val="both"/>
              <w:rPr>
                <w:rFonts w:ascii="Calibri" w:hAnsi="Calibri" w:cs="Calibri"/>
                <w:color w:val="1F497D" w:themeColor="text2"/>
                <w:sz w:val="22"/>
                <w:szCs w:val="22"/>
              </w:rPr>
            </w:pPr>
            <w:r w:rsidRPr="00254854">
              <w:rPr>
                <w:rFonts w:ascii="Calibri" w:hAnsi="Calibri" w:cs="Calibri"/>
                <w:color w:val="1F497D" w:themeColor="text2"/>
                <w:sz w:val="22"/>
                <w:szCs w:val="22"/>
              </w:rPr>
              <w:t xml:space="preserve">Meeting </w:t>
            </w:r>
            <w:r w:rsidR="007D36E1">
              <w:rPr>
                <w:rFonts w:ascii="Calibri" w:hAnsi="Calibri" w:cs="Calibri"/>
                <w:color w:val="1F497D" w:themeColor="text2"/>
                <w:sz w:val="22"/>
                <w:szCs w:val="22"/>
              </w:rPr>
              <w:t xml:space="preserve">and </w:t>
            </w:r>
            <w:r w:rsidR="007D36E1">
              <w:rPr>
                <w:rFonts w:ascii="Calibri" w:hAnsi="Calibri" w:cs="Calibri"/>
                <w:color w:val="1F497D" w:themeColor="text2"/>
                <w:sz w:val="22"/>
                <w:szCs w:val="22"/>
                <w:lang w:val="en-US"/>
              </w:rPr>
              <w:t xml:space="preserve">consultations </w:t>
            </w:r>
            <w:r w:rsidRPr="00254854">
              <w:rPr>
                <w:rFonts w:ascii="Calibri" w:hAnsi="Calibri" w:cs="Calibri"/>
                <w:color w:val="1F497D" w:themeColor="text2"/>
                <w:sz w:val="22"/>
                <w:szCs w:val="22"/>
              </w:rPr>
              <w:t xml:space="preserve">with </w:t>
            </w:r>
            <w:r w:rsidR="000D63DA">
              <w:rPr>
                <w:rFonts w:ascii="Calibri" w:hAnsi="Calibri" w:cs="Calibri"/>
                <w:color w:val="1F497D" w:themeColor="text2"/>
                <w:sz w:val="22"/>
                <w:szCs w:val="22"/>
              </w:rPr>
              <w:t xml:space="preserve">the </w:t>
            </w:r>
            <w:r w:rsidRPr="00254854">
              <w:rPr>
                <w:rFonts w:ascii="Calibri" w:hAnsi="Calibri" w:cs="Calibri"/>
                <w:color w:val="1F497D" w:themeColor="text2"/>
                <w:sz w:val="22"/>
                <w:szCs w:val="22"/>
              </w:rPr>
              <w:t>Ministry of Economy (</w:t>
            </w:r>
            <w:r w:rsidRPr="000D63DA">
              <w:rPr>
                <w:rFonts w:ascii="Calibri" w:hAnsi="Calibri" w:cs="Calibri"/>
                <w:color w:val="1F497D" w:themeColor="text2"/>
                <w:sz w:val="22"/>
                <w:szCs w:val="22"/>
              </w:rPr>
              <w:t xml:space="preserve">155 </w:t>
            </w:r>
            <w:proofErr w:type="spellStart"/>
            <w:r w:rsidRPr="000D63DA">
              <w:rPr>
                <w:rFonts w:ascii="Calibri" w:hAnsi="Calibri" w:cs="Calibri"/>
                <w:color w:val="1F497D" w:themeColor="text2"/>
                <w:sz w:val="22"/>
                <w:szCs w:val="22"/>
              </w:rPr>
              <w:t>Haydar</w:t>
            </w:r>
            <w:proofErr w:type="spellEnd"/>
            <w:r w:rsidRPr="000D63DA">
              <w:rPr>
                <w:rFonts w:ascii="Calibri" w:hAnsi="Calibri" w:cs="Calibri"/>
                <w:color w:val="1F497D" w:themeColor="text2"/>
                <w:sz w:val="22"/>
                <w:szCs w:val="22"/>
              </w:rPr>
              <w:t xml:space="preserve"> Aliyev </w:t>
            </w:r>
            <w:proofErr w:type="spellStart"/>
            <w:r w:rsidRPr="000D63DA">
              <w:rPr>
                <w:rFonts w:ascii="Calibri" w:hAnsi="Calibri" w:cs="Calibri"/>
                <w:color w:val="1F497D" w:themeColor="text2"/>
                <w:sz w:val="22"/>
                <w:szCs w:val="22"/>
              </w:rPr>
              <w:t>ave.</w:t>
            </w:r>
            <w:proofErr w:type="spellEnd"/>
            <w:r w:rsidRPr="000D63DA">
              <w:rPr>
                <w:rFonts w:ascii="Calibri" w:hAnsi="Calibri" w:cs="Calibri"/>
                <w:color w:val="1F497D" w:themeColor="text2"/>
                <w:sz w:val="22"/>
                <w:szCs w:val="22"/>
              </w:rPr>
              <w:t>, Baku)</w:t>
            </w:r>
          </w:p>
          <w:p w14:paraId="2F7A0231" w14:textId="477544A9" w:rsidR="00254854" w:rsidRPr="00254854" w:rsidRDefault="00254854" w:rsidP="00254854">
            <w:pPr>
              <w:spacing w:after="80"/>
              <w:jc w:val="both"/>
              <w:rPr>
                <w:rFonts w:ascii="Calibri" w:hAnsi="Calibri" w:cs="Calibri"/>
                <w:i/>
                <w:color w:val="1F497D" w:themeColor="text2"/>
                <w:sz w:val="22"/>
                <w:szCs w:val="22"/>
              </w:rPr>
            </w:pPr>
            <w:r w:rsidRPr="00254854">
              <w:rPr>
                <w:rFonts w:ascii="Calibri" w:hAnsi="Calibri" w:cs="Calibri"/>
                <w:i/>
                <w:color w:val="1F497D" w:themeColor="text2"/>
                <w:sz w:val="22"/>
                <w:szCs w:val="22"/>
                <w:lang w:val="en-US"/>
              </w:rPr>
              <w:t xml:space="preserve">Ms. </w:t>
            </w:r>
            <w:r w:rsidRPr="00254854">
              <w:rPr>
                <w:rFonts w:ascii="Calibri" w:hAnsi="Calibri" w:cs="Calibri"/>
                <w:i/>
                <w:color w:val="1F497D" w:themeColor="text2"/>
                <w:sz w:val="22"/>
                <w:szCs w:val="22"/>
              </w:rPr>
              <w:t>Gulchin Alasgarova, Deputy head of Trade policy and WTO department</w:t>
            </w:r>
          </w:p>
          <w:p w14:paraId="43AD6F91" w14:textId="78D7E0A2" w:rsidR="00254854" w:rsidRPr="00254854" w:rsidRDefault="00254854" w:rsidP="00254854">
            <w:pPr>
              <w:spacing w:after="80"/>
              <w:jc w:val="both"/>
              <w:rPr>
                <w:rFonts w:ascii="Calibri" w:hAnsi="Calibri" w:cs="Calibri"/>
                <w:i/>
                <w:color w:val="1F497D" w:themeColor="text2"/>
                <w:sz w:val="22"/>
                <w:szCs w:val="22"/>
              </w:rPr>
            </w:pPr>
            <w:r w:rsidRPr="00254854">
              <w:rPr>
                <w:rFonts w:ascii="Calibri" w:hAnsi="Calibri" w:cs="Calibri"/>
                <w:i/>
                <w:color w:val="1F497D" w:themeColor="text2"/>
                <w:sz w:val="22"/>
                <w:szCs w:val="22"/>
              </w:rPr>
              <w:t xml:space="preserve">Mr. </w:t>
            </w:r>
            <w:proofErr w:type="spellStart"/>
            <w:r w:rsidRPr="00254854">
              <w:rPr>
                <w:rFonts w:ascii="Calibri" w:hAnsi="Calibri" w:cs="Calibri"/>
                <w:i/>
                <w:color w:val="1F497D" w:themeColor="text2"/>
                <w:sz w:val="22"/>
                <w:szCs w:val="22"/>
              </w:rPr>
              <w:t>Bahruz</w:t>
            </w:r>
            <w:proofErr w:type="spellEnd"/>
            <w:r w:rsidRPr="00254854">
              <w:rPr>
                <w:rFonts w:ascii="Calibri" w:hAnsi="Calibri" w:cs="Calibri"/>
                <w:i/>
                <w:color w:val="1F497D" w:themeColor="text2"/>
                <w:sz w:val="22"/>
                <w:szCs w:val="22"/>
              </w:rPr>
              <w:t xml:space="preserve"> </w:t>
            </w:r>
            <w:proofErr w:type="spellStart"/>
            <w:r w:rsidRPr="00254854">
              <w:rPr>
                <w:rFonts w:ascii="Calibri" w:hAnsi="Calibri" w:cs="Calibri"/>
                <w:i/>
                <w:color w:val="1F497D" w:themeColor="text2"/>
                <w:sz w:val="22"/>
                <w:szCs w:val="22"/>
              </w:rPr>
              <w:t>Bakhshaliyev</w:t>
            </w:r>
            <w:proofErr w:type="spellEnd"/>
            <w:r w:rsidRPr="00254854">
              <w:rPr>
                <w:rFonts w:ascii="Calibri" w:hAnsi="Calibri" w:cs="Calibri"/>
                <w:i/>
                <w:color w:val="1F497D" w:themeColor="text2"/>
                <w:sz w:val="22"/>
                <w:szCs w:val="22"/>
              </w:rPr>
              <w:t>, Head of division on WTO issues</w:t>
            </w:r>
          </w:p>
        </w:tc>
      </w:tr>
      <w:tr w:rsidR="00254854" w:rsidRPr="00914DCE" w14:paraId="3ED9FC58" w14:textId="77777777" w:rsidTr="00641676">
        <w:trPr>
          <w:jc w:val="center"/>
        </w:trPr>
        <w:tc>
          <w:tcPr>
            <w:tcW w:w="1696" w:type="dxa"/>
          </w:tcPr>
          <w:p w14:paraId="01D0122A" w14:textId="132E6F68" w:rsidR="00254854" w:rsidRPr="00914DCE" w:rsidRDefault="00254854" w:rsidP="00254854">
            <w:pPr>
              <w:spacing w:after="80"/>
              <w:jc w:val="both"/>
              <w:rPr>
                <w:rFonts w:ascii="Calibri" w:hAnsi="Calibri" w:cs="Calibri"/>
                <w:b/>
                <w:bCs/>
                <w:color w:val="1F497D" w:themeColor="text2"/>
                <w:sz w:val="22"/>
                <w:szCs w:val="22"/>
              </w:rPr>
            </w:pPr>
            <w:r>
              <w:rPr>
                <w:rFonts w:ascii="Calibri" w:hAnsi="Calibri" w:cs="Calibri"/>
                <w:color w:val="1F497D" w:themeColor="text2"/>
                <w:sz w:val="22"/>
                <w:szCs w:val="22"/>
              </w:rPr>
              <w:t>15:00</w:t>
            </w:r>
            <w:r w:rsidRPr="00914DCE">
              <w:rPr>
                <w:rFonts w:ascii="Calibri" w:hAnsi="Calibri" w:cs="Calibri"/>
                <w:color w:val="1F497D" w:themeColor="text2"/>
                <w:sz w:val="22"/>
                <w:szCs w:val="22"/>
              </w:rPr>
              <w:t xml:space="preserve"> – </w:t>
            </w:r>
            <w:r>
              <w:rPr>
                <w:rFonts w:ascii="Calibri" w:hAnsi="Calibri" w:cs="Calibri"/>
                <w:color w:val="1F497D" w:themeColor="text2"/>
                <w:sz w:val="22"/>
                <w:szCs w:val="22"/>
              </w:rPr>
              <w:t>16</w:t>
            </w:r>
            <w:r w:rsidRPr="00914DCE">
              <w:rPr>
                <w:rFonts w:ascii="Calibri" w:hAnsi="Calibri" w:cs="Calibri"/>
                <w:color w:val="1F497D" w:themeColor="text2"/>
                <w:sz w:val="22"/>
                <w:szCs w:val="22"/>
              </w:rPr>
              <w:t>:00</w:t>
            </w:r>
          </w:p>
        </w:tc>
        <w:tc>
          <w:tcPr>
            <w:tcW w:w="8222" w:type="dxa"/>
          </w:tcPr>
          <w:p w14:paraId="26558D75" w14:textId="5DC72705" w:rsidR="00254854" w:rsidRPr="000D63DA" w:rsidRDefault="00254854" w:rsidP="00254854">
            <w:pPr>
              <w:spacing w:after="80"/>
              <w:jc w:val="both"/>
              <w:rPr>
                <w:rFonts w:ascii="Calibri" w:hAnsi="Calibri" w:cs="Calibri"/>
                <w:color w:val="1F497D" w:themeColor="text2"/>
                <w:sz w:val="22"/>
                <w:szCs w:val="22"/>
                <w:lang w:val="en-US"/>
              </w:rPr>
            </w:pPr>
            <w:r w:rsidRPr="00254854">
              <w:rPr>
                <w:rFonts w:ascii="Calibri" w:hAnsi="Calibri" w:cs="Calibri"/>
                <w:color w:val="1F497D" w:themeColor="text2"/>
                <w:sz w:val="22"/>
                <w:szCs w:val="22"/>
                <w:lang w:val="en-US"/>
              </w:rPr>
              <w:t xml:space="preserve">Meeting </w:t>
            </w:r>
            <w:r w:rsidR="00DC5D36">
              <w:rPr>
                <w:rFonts w:ascii="Calibri" w:hAnsi="Calibri" w:cs="Calibri"/>
                <w:color w:val="1F497D" w:themeColor="text2"/>
                <w:sz w:val="22"/>
                <w:szCs w:val="22"/>
              </w:rPr>
              <w:t xml:space="preserve">and </w:t>
            </w:r>
            <w:r w:rsidR="00DC5D36">
              <w:rPr>
                <w:rFonts w:ascii="Calibri" w:hAnsi="Calibri" w:cs="Calibri"/>
                <w:color w:val="1F497D" w:themeColor="text2"/>
                <w:sz w:val="22"/>
                <w:szCs w:val="22"/>
                <w:lang w:val="en-US"/>
              </w:rPr>
              <w:t xml:space="preserve">consultations </w:t>
            </w:r>
            <w:r w:rsidRPr="00254854">
              <w:rPr>
                <w:rFonts w:ascii="Calibri" w:hAnsi="Calibri" w:cs="Calibri"/>
                <w:color w:val="1F497D" w:themeColor="text2"/>
                <w:sz w:val="22"/>
                <w:szCs w:val="22"/>
                <w:lang w:val="en-US"/>
              </w:rPr>
              <w:t>with Ministry of Foreign Affairs (</w:t>
            </w:r>
            <w:proofErr w:type="spellStart"/>
            <w:r w:rsidRPr="000D63DA">
              <w:rPr>
                <w:rFonts w:ascii="Calibri" w:hAnsi="Calibri" w:cs="Calibri"/>
                <w:color w:val="1F497D" w:themeColor="text2"/>
                <w:sz w:val="22"/>
                <w:szCs w:val="22"/>
                <w:lang w:val="en-US"/>
              </w:rPr>
              <w:t>Shikhali</w:t>
            </w:r>
            <w:proofErr w:type="spellEnd"/>
            <w:r w:rsidRPr="000D63DA">
              <w:rPr>
                <w:rFonts w:ascii="Calibri" w:hAnsi="Calibri" w:cs="Calibri"/>
                <w:color w:val="1F497D" w:themeColor="text2"/>
                <w:sz w:val="22"/>
                <w:szCs w:val="22"/>
                <w:lang w:val="en-US"/>
              </w:rPr>
              <w:t xml:space="preserve"> </w:t>
            </w:r>
            <w:proofErr w:type="spellStart"/>
            <w:r w:rsidRPr="000D63DA">
              <w:rPr>
                <w:rFonts w:ascii="Calibri" w:hAnsi="Calibri" w:cs="Calibri"/>
                <w:color w:val="1F497D" w:themeColor="text2"/>
                <w:sz w:val="22"/>
                <w:szCs w:val="22"/>
                <w:lang w:val="en-US"/>
              </w:rPr>
              <w:t>Gurbanov</w:t>
            </w:r>
            <w:proofErr w:type="spellEnd"/>
            <w:r w:rsidRPr="000D63DA">
              <w:rPr>
                <w:rFonts w:ascii="Calibri" w:hAnsi="Calibri" w:cs="Calibri"/>
                <w:color w:val="1F497D" w:themeColor="text2"/>
                <w:sz w:val="22"/>
                <w:szCs w:val="22"/>
                <w:lang w:val="en-US"/>
              </w:rPr>
              <w:t xml:space="preserve"> str. 50, Baku)</w:t>
            </w:r>
          </w:p>
          <w:p w14:paraId="6887DA99" w14:textId="1B1562EF" w:rsidR="00254854" w:rsidRPr="00254854" w:rsidRDefault="00254854" w:rsidP="00254854">
            <w:pPr>
              <w:spacing w:after="80"/>
              <w:jc w:val="both"/>
              <w:rPr>
                <w:rFonts w:ascii="Calibri" w:hAnsi="Calibri" w:cs="Calibri"/>
                <w:i/>
                <w:color w:val="1F497D" w:themeColor="text2"/>
                <w:sz w:val="22"/>
                <w:szCs w:val="22"/>
              </w:rPr>
            </w:pPr>
            <w:r w:rsidRPr="00254854">
              <w:rPr>
                <w:rFonts w:ascii="Calibri" w:hAnsi="Calibri" w:cs="Calibri"/>
                <w:i/>
                <w:color w:val="1F497D" w:themeColor="text2"/>
                <w:sz w:val="22"/>
                <w:szCs w:val="22"/>
              </w:rPr>
              <w:t xml:space="preserve">Mr. </w:t>
            </w:r>
            <w:proofErr w:type="spellStart"/>
            <w:r w:rsidRPr="00254854">
              <w:rPr>
                <w:rFonts w:ascii="Calibri" w:hAnsi="Calibri" w:cs="Calibri"/>
                <w:i/>
                <w:color w:val="1F497D" w:themeColor="text2"/>
                <w:sz w:val="22"/>
                <w:szCs w:val="22"/>
              </w:rPr>
              <w:t>Shovgi</w:t>
            </w:r>
            <w:proofErr w:type="spellEnd"/>
            <w:r w:rsidRPr="00254854">
              <w:rPr>
                <w:rFonts w:ascii="Calibri" w:hAnsi="Calibri" w:cs="Calibri"/>
                <w:i/>
                <w:color w:val="1F497D" w:themeColor="text2"/>
                <w:sz w:val="22"/>
                <w:szCs w:val="22"/>
              </w:rPr>
              <w:t xml:space="preserve"> </w:t>
            </w:r>
            <w:proofErr w:type="spellStart"/>
            <w:r w:rsidRPr="00254854">
              <w:rPr>
                <w:rFonts w:ascii="Calibri" w:hAnsi="Calibri" w:cs="Calibri"/>
                <w:i/>
                <w:color w:val="1F497D" w:themeColor="text2"/>
                <w:sz w:val="22"/>
                <w:szCs w:val="22"/>
              </w:rPr>
              <w:t>Mehdizadeh</w:t>
            </w:r>
            <w:proofErr w:type="spellEnd"/>
            <w:r>
              <w:rPr>
                <w:rFonts w:ascii="Calibri" w:hAnsi="Calibri" w:cs="Calibri"/>
                <w:i/>
                <w:color w:val="1F497D" w:themeColor="text2"/>
                <w:sz w:val="22"/>
                <w:szCs w:val="22"/>
              </w:rPr>
              <w:t>, Deputy head of Economic relations office</w:t>
            </w:r>
          </w:p>
        </w:tc>
      </w:tr>
    </w:tbl>
    <w:p w14:paraId="5AAB489E" w14:textId="120992BB" w:rsidR="00BE61A3" w:rsidRPr="00914DCE" w:rsidRDefault="00BE61A3" w:rsidP="00254854">
      <w:pPr>
        <w:rPr>
          <w:rFonts w:ascii="Calibri" w:hAnsi="Calibri" w:cs="Calibri"/>
          <w:color w:val="1F497D" w:themeColor="text2"/>
          <w:sz w:val="22"/>
          <w:szCs w:val="22"/>
          <w:lang w:val="en-GB"/>
        </w:rPr>
      </w:pPr>
    </w:p>
    <w:p w14:paraId="1081EED1" w14:textId="77777777" w:rsidR="00DF3985" w:rsidRPr="00914DCE" w:rsidRDefault="00DF3985" w:rsidP="00315A16">
      <w:pPr>
        <w:jc w:val="both"/>
        <w:rPr>
          <w:rFonts w:ascii="Calibri" w:hAnsi="Calibri" w:cs="Calibri"/>
          <w:color w:val="1F497D" w:themeColor="text2"/>
          <w:sz w:val="22"/>
          <w:szCs w:val="22"/>
          <w:lang w:val="en-GB"/>
        </w:rPr>
      </w:pPr>
    </w:p>
    <w:p w14:paraId="06643A75" w14:textId="77777777" w:rsidR="00173C78" w:rsidRPr="00914DCE" w:rsidRDefault="00173C78" w:rsidP="00315A16">
      <w:pPr>
        <w:jc w:val="both"/>
        <w:rPr>
          <w:rFonts w:ascii="Calibri" w:hAnsi="Calibri" w:cs="Calibri"/>
          <w:color w:val="1F497D" w:themeColor="text2"/>
          <w:sz w:val="22"/>
          <w:szCs w:val="22"/>
          <w:lang w:val="en-GB"/>
        </w:rPr>
      </w:pPr>
    </w:p>
    <w:p w14:paraId="5E0357A1" w14:textId="77777777" w:rsidR="007461A8" w:rsidRPr="003F5660" w:rsidRDefault="007461A8" w:rsidP="001F02A3">
      <w:pPr>
        <w:rPr>
          <w:rFonts w:ascii="Calibri" w:hAnsi="Calibri" w:cs="Calibri"/>
        </w:rPr>
      </w:pPr>
    </w:p>
    <w:sectPr w:rsidR="007461A8" w:rsidRPr="003F5660" w:rsidSect="003E2362">
      <w:footerReference w:type="default" r:id="rId9"/>
      <w:pgSz w:w="12240" w:h="15840"/>
      <w:pgMar w:top="1985" w:right="1077" w:bottom="1701"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71CD" w14:textId="77777777" w:rsidR="00C223BF" w:rsidRDefault="00C223BF" w:rsidP="00DC47AE">
      <w:r>
        <w:separator/>
      </w:r>
    </w:p>
  </w:endnote>
  <w:endnote w:type="continuationSeparator" w:id="0">
    <w:p w14:paraId="49F7FC78" w14:textId="77777777" w:rsidR="00C223BF" w:rsidRDefault="00C223BF" w:rsidP="00DC4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D41E" w14:textId="488997CF" w:rsidR="009712D8" w:rsidRPr="003E2362" w:rsidRDefault="00B87EB0" w:rsidP="00B87EB0">
    <w:pPr>
      <w:pStyle w:val="Footer"/>
      <w:jc w:val="center"/>
      <w:rPr>
        <w:rFonts w:ascii="Calibri" w:hAnsi="Calibri" w:cs="Calibri"/>
        <w:sz w:val="20"/>
        <w:szCs w:val="20"/>
      </w:rPr>
    </w:pPr>
    <w:r w:rsidRPr="003E2362">
      <w:rPr>
        <w:rFonts w:ascii="Calibri" w:hAnsi="Calibri" w:cs="Calibri"/>
        <w:noProof/>
        <w:sz w:val="20"/>
        <w:szCs w:val="20"/>
        <w:lang w:val="en-US" w:eastAsia="en-US"/>
      </w:rPr>
      <w:drawing>
        <wp:inline distT="0" distB="0" distL="0" distR="0" wp14:anchorId="611BA0EC" wp14:editId="0AE9FE06">
          <wp:extent cx="3064209" cy="38842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93465" cy="417482"/>
                  </a:xfrm>
                  <a:prstGeom prst="rect">
                    <a:avLst/>
                  </a:prstGeom>
                </pic:spPr>
              </pic:pic>
            </a:graphicData>
          </a:graphic>
        </wp:inline>
      </w:drawing>
    </w:r>
  </w:p>
  <w:p w14:paraId="6191CD71" w14:textId="72FDBE02" w:rsidR="00B87EB0" w:rsidRPr="003E2362" w:rsidRDefault="003E2362" w:rsidP="00B87EB0">
    <w:pPr>
      <w:pStyle w:val="Footer"/>
      <w:jc w:val="center"/>
      <w:rPr>
        <w:rFonts w:ascii="Calibri" w:hAnsi="Calibri" w:cs="Calibri"/>
        <w:sz w:val="16"/>
        <w:szCs w:val="16"/>
      </w:rPr>
    </w:pPr>
    <w:r w:rsidRPr="003E2362">
      <w:rPr>
        <w:rFonts w:ascii="Calibri" w:hAnsi="Calibri" w:cs="Calibri"/>
        <w:sz w:val="16"/>
        <w:szCs w:val="16"/>
      </w:rPr>
      <w:t>A project implemented by DMI Associates and Expertise Advisors, members of the COWI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9B27" w14:textId="77777777" w:rsidR="00C223BF" w:rsidRDefault="00C223BF" w:rsidP="00DC47AE">
      <w:r>
        <w:separator/>
      </w:r>
    </w:p>
  </w:footnote>
  <w:footnote w:type="continuationSeparator" w:id="0">
    <w:p w14:paraId="34E37946" w14:textId="77777777" w:rsidR="00C223BF" w:rsidRDefault="00C223BF" w:rsidP="00DC4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61F1"/>
    <w:multiLevelType w:val="hybridMultilevel"/>
    <w:tmpl w:val="6B82C416"/>
    <w:lvl w:ilvl="0" w:tplc="08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 w15:restartNumberingAfterBreak="0">
    <w:nsid w:val="0DD27317"/>
    <w:multiLevelType w:val="hybridMultilevel"/>
    <w:tmpl w:val="D1648C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9C0BEF"/>
    <w:multiLevelType w:val="hybridMultilevel"/>
    <w:tmpl w:val="09DA523C"/>
    <w:lvl w:ilvl="0" w:tplc="07D27BFC">
      <w:start w:val="1"/>
      <w:numFmt w:val="bullet"/>
      <w:lvlText w:val=""/>
      <w:lvlJc w:val="left"/>
      <w:pPr>
        <w:ind w:left="720" w:hanging="360"/>
      </w:pPr>
      <w:rPr>
        <w:rFonts w:ascii="Symbol" w:hAnsi="Symbol" w:hint="default"/>
      </w:rPr>
    </w:lvl>
    <w:lvl w:ilvl="1" w:tplc="EFBEF588">
      <w:start w:val="1"/>
      <w:numFmt w:val="bullet"/>
      <w:lvlText w:val="o"/>
      <w:lvlJc w:val="left"/>
      <w:pPr>
        <w:ind w:left="1440" w:hanging="360"/>
      </w:pPr>
      <w:rPr>
        <w:rFonts w:ascii="Courier New" w:hAnsi="Courier New" w:cs="Courier New" w:hint="default"/>
      </w:rPr>
    </w:lvl>
    <w:lvl w:ilvl="2" w:tplc="0876E54C">
      <w:start w:val="1"/>
      <w:numFmt w:val="bullet"/>
      <w:lvlText w:val=""/>
      <w:lvlJc w:val="left"/>
      <w:pPr>
        <w:ind w:left="2160" w:hanging="360"/>
      </w:pPr>
      <w:rPr>
        <w:rFonts w:ascii="Wingdings" w:hAnsi="Wingdings" w:hint="default"/>
      </w:rPr>
    </w:lvl>
    <w:lvl w:ilvl="3" w:tplc="1B7CEA6A" w:tentative="1">
      <w:start w:val="1"/>
      <w:numFmt w:val="bullet"/>
      <w:lvlText w:val=""/>
      <w:lvlJc w:val="left"/>
      <w:pPr>
        <w:ind w:left="2880" w:hanging="360"/>
      </w:pPr>
      <w:rPr>
        <w:rFonts w:ascii="Symbol" w:hAnsi="Symbol" w:hint="default"/>
      </w:rPr>
    </w:lvl>
    <w:lvl w:ilvl="4" w:tplc="837EF230" w:tentative="1">
      <w:start w:val="1"/>
      <w:numFmt w:val="bullet"/>
      <w:lvlText w:val="o"/>
      <w:lvlJc w:val="left"/>
      <w:pPr>
        <w:ind w:left="3600" w:hanging="360"/>
      </w:pPr>
      <w:rPr>
        <w:rFonts w:ascii="Courier New" w:hAnsi="Courier New" w:cs="Courier New" w:hint="default"/>
      </w:rPr>
    </w:lvl>
    <w:lvl w:ilvl="5" w:tplc="D6CAA7EC" w:tentative="1">
      <w:start w:val="1"/>
      <w:numFmt w:val="bullet"/>
      <w:lvlText w:val=""/>
      <w:lvlJc w:val="left"/>
      <w:pPr>
        <w:ind w:left="4320" w:hanging="360"/>
      </w:pPr>
      <w:rPr>
        <w:rFonts w:ascii="Wingdings" w:hAnsi="Wingdings" w:hint="default"/>
      </w:rPr>
    </w:lvl>
    <w:lvl w:ilvl="6" w:tplc="9932B57A" w:tentative="1">
      <w:start w:val="1"/>
      <w:numFmt w:val="bullet"/>
      <w:lvlText w:val=""/>
      <w:lvlJc w:val="left"/>
      <w:pPr>
        <w:ind w:left="5040" w:hanging="360"/>
      </w:pPr>
      <w:rPr>
        <w:rFonts w:ascii="Symbol" w:hAnsi="Symbol" w:hint="default"/>
      </w:rPr>
    </w:lvl>
    <w:lvl w:ilvl="7" w:tplc="A46EA276" w:tentative="1">
      <w:start w:val="1"/>
      <w:numFmt w:val="bullet"/>
      <w:lvlText w:val="o"/>
      <w:lvlJc w:val="left"/>
      <w:pPr>
        <w:ind w:left="5760" w:hanging="360"/>
      </w:pPr>
      <w:rPr>
        <w:rFonts w:ascii="Courier New" w:hAnsi="Courier New" w:cs="Courier New" w:hint="default"/>
      </w:rPr>
    </w:lvl>
    <w:lvl w:ilvl="8" w:tplc="03505220" w:tentative="1">
      <w:start w:val="1"/>
      <w:numFmt w:val="bullet"/>
      <w:lvlText w:val=""/>
      <w:lvlJc w:val="left"/>
      <w:pPr>
        <w:ind w:left="6480" w:hanging="360"/>
      </w:pPr>
      <w:rPr>
        <w:rFonts w:ascii="Wingdings" w:hAnsi="Wingdings" w:hint="default"/>
      </w:rPr>
    </w:lvl>
  </w:abstractNum>
  <w:abstractNum w:abstractNumId="3" w15:restartNumberingAfterBreak="0">
    <w:nsid w:val="11941186"/>
    <w:multiLevelType w:val="hybridMultilevel"/>
    <w:tmpl w:val="D26E7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10230"/>
    <w:multiLevelType w:val="multilevel"/>
    <w:tmpl w:val="8B92C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231EFE"/>
    <w:multiLevelType w:val="hybridMultilevel"/>
    <w:tmpl w:val="11263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CD5820"/>
    <w:multiLevelType w:val="multilevel"/>
    <w:tmpl w:val="8B92C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4222B5"/>
    <w:multiLevelType w:val="hybridMultilevel"/>
    <w:tmpl w:val="803E6382"/>
    <w:lvl w:ilvl="0" w:tplc="6D64125E">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BF0DAD"/>
    <w:multiLevelType w:val="hybridMultilevel"/>
    <w:tmpl w:val="AD6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7450B1"/>
    <w:multiLevelType w:val="hybridMultilevel"/>
    <w:tmpl w:val="D3002E42"/>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0064F5F"/>
    <w:multiLevelType w:val="multilevel"/>
    <w:tmpl w:val="8B92C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3224C2D"/>
    <w:multiLevelType w:val="hybridMultilevel"/>
    <w:tmpl w:val="3C001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8F3300"/>
    <w:multiLevelType w:val="hybridMultilevel"/>
    <w:tmpl w:val="926489A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3" w15:restartNumberingAfterBreak="0">
    <w:nsid w:val="6B14362B"/>
    <w:multiLevelType w:val="hybridMultilevel"/>
    <w:tmpl w:val="B3542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E771536"/>
    <w:multiLevelType w:val="hybridMultilevel"/>
    <w:tmpl w:val="F2881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B1072B"/>
    <w:multiLevelType w:val="hybridMultilevel"/>
    <w:tmpl w:val="68285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6E62DA"/>
    <w:multiLevelType w:val="hybridMultilevel"/>
    <w:tmpl w:val="0074DA9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4C14F3"/>
    <w:multiLevelType w:val="hybridMultilevel"/>
    <w:tmpl w:val="AE1A8CA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C411AAD"/>
    <w:multiLevelType w:val="hybridMultilevel"/>
    <w:tmpl w:val="3DC2A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15"/>
  </w:num>
  <w:num w:numId="4">
    <w:abstractNumId w:val="4"/>
  </w:num>
  <w:num w:numId="5">
    <w:abstractNumId w:val="10"/>
  </w:num>
  <w:num w:numId="6">
    <w:abstractNumId w:val="6"/>
  </w:num>
  <w:num w:numId="7">
    <w:abstractNumId w:val="8"/>
  </w:num>
  <w:num w:numId="8">
    <w:abstractNumId w:val="9"/>
  </w:num>
  <w:num w:numId="9">
    <w:abstractNumId w:val="7"/>
  </w:num>
  <w:num w:numId="10">
    <w:abstractNumId w:val="2"/>
  </w:num>
  <w:num w:numId="11">
    <w:abstractNumId w:val="13"/>
  </w:num>
  <w:num w:numId="12">
    <w:abstractNumId w:val="3"/>
  </w:num>
  <w:num w:numId="13">
    <w:abstractNumId w:val="16"/>
  </w:num>
  <w:num w:numId="14">
    <w:abstractNumId w:val="0"/>
  </w:num>
  <w:num w:numId="15">
    <w:abstractNumId w:val="11"/>
  </w:num>
  <w:num w:numId="16">
    <w:abstractNumId w:val="12"/>
  </w:num>
  <w:num w:numId="17">
    <w:abstractNumId w:val="17"/>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3E8B"/>
    <w:rsid w:val="00006D62"/>
    <w:rsid w:val="000166D6"/>
    <w:rsid w:val="00033362"/>
    <w:rsid w:val="00042DF4"/>
    <w:rsid w:val="000434C7"/>
    <w:rsid w:val="00047674"/>
    <w:rsid w:val="00056855"/>
    <w:rsid w:val="000614EB"/>
    <w:rsid w:val="0006167D"/>
    <w:rsid w:val="00072815"/>
    <w:rsid w:val="000729B2"/>
    <w:rsid w:val="000757B8"/>
    <w:rsid w:val="00076B95"/>
    <w:rsid w:val="00080B35"/>
    <w:rsid w:val="00084F01"/>
    <w:rsid w:val="00091143"/>
    <w:rsid w:val="00092005"/>
    <w:rsid w:val="00093A8D"/>
    <w:rsid w:val="0009405B"/>
    <w:rsid w:val="000A3E8B"/>
    <w:rsid w:val="000A6E6E"/>
    <w:rsid w:val="000B1EEF"/>
    <w:rsid w:val="000C5F22"/>
    <w:rsid w:val="000D63DA"/>
    <w:rsid w:val="000F0CED"/>
    <w:rsid w:val="000F1481"/>
    <w:rsid w:val="000F30BC"/>
    <w:rsid w:val="000F3D32"/>
    <w:rsid w:val="001118D4"/>
    <w:rsid w:val="00146560"/>
    <w:rsid w:val="00153470"/>
    <w:rsid w:val="00156A72"/>
    <w:rsid w:val="00173C78"/>
    <w:rsid w:val="0017787B"/>
    <w:rsid w:val="0018342C"/>
    <w:rsid w:val="0019055E"/>
    <w:rsid w:val="00191425"/>
    <w:rsid w:val="00191A77"/>
    <w:rsid w:val="00192CE6"/>
    <w:rsid w:val="001952DD"/>
    <w:rsid w:val="00195F16"/>
    <w:rsid w:val="001A26E6"/>
    <w:rsid w:val="001A311E"/>
    <w:rsid w:val="001B5B34"/>
    <w:rsid w:val="001C671E"/>
    <w:rsid w:val="001D1C3D"/>
    <w:rsid w:val="001D286C"/>
    <w:rsid w:val="001D29A1"/>
    <w:rsid w:val="001D4951"/>
    <w:rsid w:val="001E20AE"/>
    <w:rsid w:val="001E3BFD"/>
    <w:rsid w:val="001F02A3"/>
    <w:rsid w:val="001F1A13"/>
    <w:rsid w:val="001F2B9D"/>
    <w:rsid w:val="001F2F53"/>
    <w:rsid w:val="001F47A7"/>
    <w:rsid w:val="001F57AB"/>
    <w:rsid w:val="001F7DCD"/>
    <w:rsid w:val="00201CAF"/>
    <w:rsid w:val="00204B07"/>
    <w:rsid w:val="002076D0"/>
    <w:rsid w:val="002078E7"/>
    <w:rsid w:val="00222EE3"/>
    <w:rsid w:val="00226291"/>
    <w:rsid w:val="00227769"/>
    <w:rsid w:val="00236070"/>
    <w:rsid w:val="00241685"/>
    <w:rsid w:val="00247A46"/>
    <w:rsid w:val="00252AB4"/>
    <w:rsid w:val="00254854"/>
    <w:rsid w:val="002550AD"/>
    <w:rsid w:val="00261FA3"/>
    <w:rsid w:val="0026774C"/>
    <w:rsid w:val="00267875"/>
    <w:rsid w:val="00271706"/>
    <w:rsid w:val="0028545A"/>
    <w:rsid w:val="00285691"/>
    <w:rsid w:val="00286204"/>
    <w:rsid w:val="00292BA3"/>
    <w:rsid w:val="00294BF8"/>
    <w:rsid w:val="002954FA"/>
    <w:rsid w:val="0029785D"/>
    <w:rsid w:val="002A3F82"/>
    <w:rsid w:val="002A5200"/>
    <w:rsid w:val="002B0C78"/>
    <w:rsid w:val="002B14EE"/>
    <w:rsid w:val="002B484E"/>
    <w:rsid w:val="002B5086"/>
    <w:rsid w:val="002B50B3"/>
    <w:rsid w:val="002B6505"/>
    <w:rsid w:val="002B6ACC"/>
    <w:rsid w:val="002C2862"/>
    <w:rsid w:val="002C51C9"/>
    <w:rsid w:val="002C7B82"/>
    <w:rsid w:val="002E734E"/>
    <w:rsid w:val="002E7874"/>
    <w:rsid w:val="002F05A3"/>
    <w:rsid w:val="002F4B1D"/>
    <w:rsid w:val="002F6690"/>
    <w:rsid w:val="00315A16"/>
    <w:rsid w:val="00327E01"/>
    <w:rsid w:val="003303A4"/>
    <w:rsid w:val="00332CF0"/>
    <w:rsid w:val="00336E6C"/>
    <w:rsid w:val="0035185A"/>
    <w:rsid w:val="0035305E"/>
    <w:rsid w:val="00357FB1"/>
    <w:rsid w:val="00360559"/>
    <w:rsid w:val="0036543B"/>
    <w:rsid w:val="003701C7"/>
    <w:rsid w:val="00381BC3"/>
    <w:rsid w:val="0038216D"/>
    <w:rsid w:val="003826B3"/>
    <w:rsid w:val="003869E5"/>
    <w:rsid w:val="00391B4E"/>
    <w:rsid w:val="0039564D"/>
    <w:rsid w:val="003A28B5"/>
    <w:rsid w:val="003A3887"/>
    <w:rsid w:val="003A597D"/>
    <w:rsid w:val="003A5C9A"/>
    <w:rsid w:val="003B0B33"/>
    <w:rsid w:val="003B1B2F"/>
    <w:rsid w:val="003B1E64"/>
    <w:rsid w:val="003B55E0"/>
    <w:rsid w:val="003D7124"/>
    <w:rsid w:val="003E012D"/>
    <w:rsid w:val="003E16D4"/>
    <w:rsid w:val="003E2362"/>
    <w:rsid w:val="003E65CA"/>
    <w:rsid w:val="003F2EBA"/>
    <w:rsid w:val="003F46D4"/>
    <w:rsid w:val="003F5660"/>
    <w:rsid w:val="003F7C2B"/>
    <w:rsid w:val="00413C3C"/>
    <w:rsid w:val="004157F9"/>
    <w:rsid w:val="00416109"/>
    <w:rsid w:val="00417F64"/>
    <w:rsid w:val="00420DD0"/>
    <w:rsid w:val="00421CD9"/>
    <w:rsid w:val="0042762E"/>
    <w:rsid w:val="00431F1F"/>
    <w:rsid w:val="00437547"/>
    <w:rsid w:val="0044390A"/>
    <w:rsid w:val="00446073"/>
    <w:rsid w:val="0044643C"/>
    <w:rsid w:val="00446B2C"/>
    <w:rsid w:val="00450266"/>
    <w:rsid w:val="00457E9B"/>
    <w:rsid w:val="004624FE"/>
    <w:rsid w:val="00470CBF"/>
    <w:rsid w:val="004737F5"/>
    <w:rsid w:val="00473A39"/>
    <w:rsid w:val="0047696E"/>
    <w:rsid w:val="004B4E83"/>
    <w:rsid w:val="004C4855"/>
    <w:rsid w:val="004C7CE5"/>
    <w:rsid w:val="004D1655"/>
    <w:rsid w:val="004D1E77"/>
    <w:rsid w:val="004E35E7"/>
    <w:rsid w:val="004F04D2"/>
    <w:rsid w:val="004F0C44"/>
    <w:rsid w:val="004F131E"/>
    <w:rsid w:val="0051078E"/>
    <w:rsid w:val="005346EA"/>
    <w:rsid w:val="005506AC"/>
    <w:rsid w:val="00556B2F"/>
    <w:rsid w:val="005579B4"/>
    <w:rsid w:val="00557D02"/>
    <w:rsid w:val="00561E18"/>
    <w:rsid w:val="00563F11"/>
    <w:rsid w:val="00570977"/>
    <w:rsid w:val="00576DF6"/>
    <w:rsid w:val="00577D4E"/>
    <w:rsid w:val="0058069B"/>
    <w:rsid w:val="00581F12"/>
    <w:rsid w:val="00585CF8"/>
    <w:rsid w:val="005869AC"/>
    <w:rsid w:val="00586A4E"/>
    <w:rsid w:val="005C269B"/>
    <w:rsid w:val="005E4A0B"/>
    <w:rsid w:val="005F09D3"/>
    <w:rsid w:val="0060234B"/>
    <w:rsid w:val="00610B76"/>
    <w:rsid w:val="00613679"/>
    <w:rsid w:val="00622726"/>
    <w:rsid w:val="00626B39"/>
    <w:rsid w:val="0064617D"/>
    <w:rsid w:val="00646F61"/>
    <w:rsid w:val="0065396F"/>
    <w:rsid w:val="006573DB"/>
    <w:rsid w:val="00660D90"/>
    <w:rsid w:val="00660DF7"/>
    <w:rsid w:val="0066646D"/>
    <w:rsid w:val="0067001A"/>
    <w:rsid w:val="00672FE9"/>
    <w:rsid w:val="00673081"/>
    <w:rsid w:val="006855BC"/>
    <w:rsid w:val="00696303"/>
    <w:rsid w:val="00697424"/>
    <w:rsid w:val="006B20FC"/>
    <w:rsid w:val="006B32A5"/>
    <w:rsid w:val="006C28AE"/>
    <w:rsid w:val="006C3AF7"/>
    <w:rsid w:val="006C70FE"/>
    <w:rsid w:val="006D408F"/>
    <w:rsid w:val="006E18DC"/>
    <w:rsid w:val="006E1AA2"/>
    <w:rsid w:val="006E6166"/>
    <w:rsid w:val="006F26C4"/>
    <w:rsid w:val="006F4506"/>
    <w:rsid w:val="006F4D19"/>
    <w:rsid w:val="006F7CC4"/>
    <w:rsid w:val="00707041"/>
    <w:rsid w:val="0071017B"/>
    <w:rsid w:val="00710695"/>
    <w:rsid w:val="00711071"/>
    <w:rsid w:val="00720663"/>
    <w:rsid w:val="00735105"/>
    <w:rsid w:val="00735A06"/>
    <w:rsid w:val="00736EF8"/>
    <w:rsid w:val="007453BB"/>
    <w:rsid w:val="007461A8"/>
    <w:rsid w:val="00751948"/>
    <w:rsid w:val="007704A8"/>
    <w:rsid w:val="00782721"/>
    <w:rsid w:val="00787E30"/>
    <w:rsid w:val="0079427E"/>
    <w:rsid w:val="00794996"/>
    <w:rsid w:val="00797003"/>
    <w:rsid w:val="007A2219"/>
    <w:rsid w:val="007B061A"/>
    <w:rsid w:val="007B07AE"/>
    <w:rsid w:val="007B4C6B"/>
    <w:rsid w:val="007C3603"/>
    <w:rsid w:val="007C3C72"/>
    <w:rsid w:val="007C57C4"/>
    <w:rsid w:val="007D36E1"/>
    <w:rsid w:val="007E185A"/>
    <w:rsid w:val="007E4314"/>
    <w:rsid w:val="007F2529"/>
    <w:rsid w:val="008002ED"/>
    <w:rsid w:val="00800963"/>
    <w:rsid w:val="00814E39"/>
    <w:rsid w:val="00830B0C"/>
    <w:rsid w:val="00834249"/>
    <w:rsid w:val="008422A4"/>
    <w:rsid w:val="00845C06"/>
    <w:rsid w:val="00853172"/>
    <w:rsid w:val="00854E6C"/>
    <w:rsid w:val="00855D08"/>
    <w:rsid w:val="0086501A"/>
    <w:rsid w:val="00865314"/>
    <w:rsid w:val="0086641D"/>
    <w:rsid w:val="00876FD9"/>
    <w:rsid w:val="00890863"/>
    <w:rsid w:val="00897F52"/>
    <w:rsid w:val="008A3695"/>
    <w:rsid w:val="008A4B9D"/>
    <w:rsid w:val="008A56DE"/>
    <w:rsid w:val="008A77B3"/>
    <w:rsid w:val="008B1F4A"/>
    <w:rsid w:val="008B3D2C"/>
    <w:rsid w:val="008B5F8E"/>
    <w:rsid w:val="008E1B8F"/>
    <w:rsid w:val="008E4C66"/>
    <w:rsid w:val="009002C6"/>
    <w:rsid w:val="00914DCE"/>
    <w:rsid w:val="00915C92"/>
    <w:rsid w:val="00916C67"/>
    <w:rsid w:val="00916FCF"/>
    <w:rsid w:val="00917668"/>
    <w:rsid w:val="00920B4B"/>
    <w:rsid w:val="0092206E"/>
    <w:rsid w:val="00926B3D"/>
    <w:rsid w:val="00934EDC"/>
    <w:rsid w:val="00934FA1"/>
    <w:rsid w:val="0093617D"/>
    <w:rsid w:val="00945D3B"/>
    <w:rsid w:val="00956239"/>
    <w:rsid w:val="0096082F"/>
    <w:rsid w:val="00960CC7"/>
    <w:rsid w:val="00964F24"/>
    <w:rsid w:val="009712D8"/>
    <w:rsid w:val="0097318F"/>
    <w:rsid w:val="00980128"/>
    <w:rsid w:val="009815AA"/>
    <w:rsid w:val="00981F63"/>
    <w:rsid w:val="0099067A"/>
    <w:rsid w:val="00991AC5"/>
    <w:rsid w:val="00993D60"/>
    <w:rsid w:val="0099573F"/>
    <w:rsid w:val="00996010"/>
    <w:rsid w:val="009A7A88"/>
    <w:rsid w:val="009B0BE0"/>
    <w:rsid w:val="009B3113"/>
    <w:rsid w:val="009B4BF4"/>
    <w:rsid w:val="009C0E47"/>
    <w:rsid w:val="009C1A09"/>
    <w:rsid w:val="009C66C5"/>
    <w:rsid w:val="009D04CD"/>
    <w:rsid w:val="009E03CE"/>
    <w:rsid w:val="009F4AC6"/>
    <w:rsid w:val="009F62F4"/>
    <w:rsid w:val="00A00C23"/>
    <w:rsid w:val="00A02D1D"/>
    <w:rsid w:val="00A03A24"/>
    <w:rsid w:val="00A10E1E"/>
    <w:rsid w:val="00A222B9"/>
    <w:rsid w:val="00A308AA"/>
    <w:rsid w:val="00A32B9B"/>
    <w:rsid w:val="00A429C0"/>
    <w:rsid w:val="00A47973"/>
    <w:rsid w:val="00A64F99"/>
    <w:rsid w:val="00A75294"/>
    <w:rsid w:val="00A768FE"/>
    <w:rsid w:val="00A77A3A"/>
    <w:rsid w:val="00A92952"/>
    <w:rsid w:val="00A972EC"/>
    <w:rsid w:val="00AA36A0"/>
    <w:rsid w:val="00AA61EB"/>
    <w:rsid w:val="00AB12F9"/>
    <w:rsid w:val="00AB481A"/>
    <w:rsid w:val="00AC21DC"/>
    <w:rsid w:val="00AC67F2"/>
    <w:rsid w:val="00AD3B6B"/>
    <w:rsid w:val="00AD4CD6"/>
    <w:rsid w:val="00AD621B"/>
    <w:rsid w:val="00AE5674"/>
    <w:rsid w:val="00AE6CC7"/>
    <w:rsid w:val="00AF0AED"/>
    <w:rsid w:val="00AF149B"/>
    <w:rsid w:val="00AF334C"/>
    <w:rsid w:val="00AF4A29"/>
    <w:rsid w:val="00B06F0C"/>
    <w:rsid w:val="00B06F7B"/>
    <w:rsid w:val="00B171EC"/>
    <w:rsid w:val="00B24016"/>
    <w:rsid w:val="00B338A1"/>
    <w:rsid w:val="00B344FD"/>
    <w:rsid w:val="00B3609B"/>
    <w:rsid w:val="00B36BD8"/>
    <w:rsid w:val="00B37BB5"/>
    <w:rsid w:val="00B4089D"/>
    <w:rsid w:val="00B41E0D"/>
    <w:rsid w:val="00B42C16"/>
    <w:rsid w:val="00B45A59"/>
    <w:rsid w:val="00B46511"/>
    <w:rsid w:val="00B530F9"/>
    <w:rsid w:val="00B64172"/>
    <w:rsid w:val="00B76E34"/>
    <w:rsid w:val="00B82EE9"/>
    <w:rsid w:val="00B8383B"/>
    <w:rsid w:val="00B85F9A"/>
    <w:rsid w:val="00B87EB0"/>
    <w:rsid w:val="00B92079"/>
    <w:rsid w:val="00B92D57"/>
    <w:rsid w:val="00B9338A"/>
    <w:rsid w:val="00B953D5"/>
    <w:rsid w:val="00B95FCB"/>
    <w:rsid w:val="00BA0537"/>
    <w:rsid w:val="00BA0E6F"/>
    <w:rsid w:val="00BA21FF"/>
    <w:rsid w:val="00BC6D86"/>
    <w:rsid w:val="00BE1413"/>
    <w:rsid w:val="00BE61A3"/>
    <w:rsid w:val="00BF1019"/>
    <w:rsid w:val="00BF3255"/>
    <w:rsid w:val="00BF38A4"/>
    <w:rsid w:val="00BF4787"/>
    <w:rsid w:val="00C05383"/>
    <w:rsid w:val="00C111B3"/>
    <w:rsid w:val="00C11709"/>
    <w:rsid w:val="00C12310"/>
    <w:rsid w:val="00C1644A"/>
    <w:rsid w:val="00C17DB4"/>
    <w:rsid w:val="00C223BF"/>
    <w:rsid w:val="00C241BC"/>
    <w:rsid w:val="00C31537"/>
    <w:rsid w:val="00C350BE"/>
    <w:rsid w:val="00C43DA2"/>
    <w:rsid w:val="00C60BD7"/>
    <w:rsid w:val="00C63156"/>
    <w:rsid w:val="00C64316"/>
    <w:rsid w:val="00C660D8"/>
    <w:rsid w:val="00C70F27"/>
    <w:rsid w:val="00C73DC8"/>
    <w:rsid w:val="00C76E64"/>
    <w:rsid w:val="00C816EF"/>
    <w:rsid w:val="00C86EC3"/>
    <w:rsid w:val="00C9147A"/>
    <w:rsid w:val="00C96D7A"/>
    <w:rsid w:val="00CA7AC0"/>
    <w:rsid w:val="00CB11A8"/>
    <w:rsid w:val="00CB2ECF"/>
    <w:rsid w:val="00CB6A7A"/>
    <w:rsid w:val="00CD13FE"/>
    <w:rsid w:val="00CE2348"/>
    <w:rsid w:val="00CE6B36"/>
    <w:rsid w:val="00CE7AE6"/>
    <w:rsid w:val="00CF3F5A"/>
    <w:rsid w:val="00D03A5F"/>
    <w:rsid w:val="00D04D8D"/>
    <w:rsid w:val="00D20E2F"/>
    <w:rsid w:val="00D2468B"/>
    <w:rsid w:val="00D2522E"/>
    <w:rsid w:val="00D2653E"/>
    <w:rsid w:val="00D30AEF"/>
    <w:rsid w:val="00D324BC"/>
    <w:rsid w:val="00D3510E"/>
    <w:rsid w:val="00D36D8E"/>
    <w:rsid w:val="00D46AF8"/>
    <w:rsid w:val="00D46BD7"/>
    <w:rsid w:val="00D46E64"/>
    <w:rsid w:val="00D5064C"/>
    <w:rsid w:val="00D631D0"/>
    <w:rsid w:val="00D653C6"/>
    <w:rsid w:val="00D65781"/>
    <w:rsid w:val="00D66EFA"/>
    <w:rsid w:val="00D80A46"/>
    <w:rsid w:val="00D9446D"/>
    <w:rsid w:val="00D9467F"/>
    <w:rsid w:val="00D962F4"/>
    <w:rsid w:val="00DA0BF1"/>
    <w:rsid w:val="00DA5F93"/>
    <w:rsid w:val="00DA6B3B"/>
    <w:rsid w:val="00DC0727"/>
    <w:rsid w:val="00DC3405"/>
    <w:rsid w:val="00DC47AE"/>
    <w:rsid w:val="00DC5D36"/>
    <w:rsid w:val="00DD2F96"/>
    <w:rsid w:val="00DE6CEB"/>
    <w:rsid w:val="00DF0CE8"/>
    <w:rsid w:val="00DF3985"/>
    <w:rsid w:val="00E017FD"/>
    <w:rsid w:val="00E0460F"/>
    <w:rsid w:val="00E11183"/>
    <w:rsid w:val="00E111B4"/>
    <w:rsid w:val="00E31C67"/>
    <w:rsid w:val="00E57DB7"/>
    <w:rsid w:val="00E60646"/>
    <w:rsid w:val="00E7281B"/>
    <w:rsid w:val="00E84D5A"/>
    <w:rsid w:val="00E864AA"/>
    <w:rsid w:val="00EA6D7B"/>
    <w:rsid w:val="00EB3B5E"/>
    <w:rsid w:val="00EB7D6D"/>
    <w:rsid w:val="00EC0458"/>
    <w:rsid w:val="00EC5C31"/>
    <w:rsid w:val="00EE15C4"/>
    <w:rsid w:val="00EE3996"/>
    <w:rsid w:val="00EE5605"/>
    <w:rsid w:val="00EE6864"/>
    <w:rsid w:val="00EF1779"/>
    <w:rsid w:val="00F05B6C"/>
    <w:rsid w:val="00F05C13"/>
    <w:rsid w:val="00F103B0"/>
    <w:rsid w:val="00F36A31"/>
    <w:rsid w:val="00F40C24"/>
    <w:rsid w:val="00F40E70"/>
    <w:rsid w:val="00F44E1E"/>
    <w:rsid w:val="00F46855"/>
    <w:rsid w:val="00F51204"/>
    <w:rsid w:val="00F6438D"/>
    <w:rsid w:val="00F64AE3"/>
    <w:rsid w:val="00F86385"/>
    <w:rsid w:val="00F92849"/>
    <w:rsid w:val="00FA2C10"/>
    <w:rsid w:val="00FB0259"/>
    <w:rsid w:val="00FC3364"/>
    <w:rsid w:val="00FC4C69"/>
    <w:rsid w:val="00FD4E97"/>
    <w:rsid w:val="00FD5ACC"/>
    <w:rsid w:val="00FD5CC9"/>
    <w:rsid w:val="00FD7B7C"/>
    <w:rsid w:val="00FF5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35083"/>
  <w15:docId w15:val="{24BD4DFA-4AEE-4105-8881-34718674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1A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E8B"/>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0A3E8B"/>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DC47AE"/>
    <w:pPr>
      <w:tabs>
        <w:tab w:val="center" w:pos="4680"/>
        <w:tab w:val="right" w:pos="9360"/>
      </w:tabs>
    </w:pPr>
    <w:rPr>
      <w:lang w:val="en-GB"/>
    </w:rPr>
  </w:style>
  <w:style w:type="character" w:customStyle="1" w:styleId="HeaderChar">
    <w:name w:val="Header Char"/>
    <w:basedOn w:val="DefaultParagraphFont"/>
    <w:link w:val="Header"/>
    <w:uiPriority w:val="99"/>
    <w:rsid w:val="00DC47A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C47AE"/>
    <w:pPr>
      <w:tabs>
        <w:tab w:val="center" w:pos="4680"/>
        <w:tab w:val="right" w:pos="9360"/>
      </w:tabs>
    </w:pPr>
    <w:rPr>
      <w:lang w:val="en-GB"/>
    </w:rPr>
  </w:style>
  <w:style w:type="character" w:customStyle="1" w:styleId="FooterChar">
    <w:name w:val="Footer Char"/>
    <w:basedOn w:val="DefaultParagraphFont"/>
    <w:link w:val="Footer"/>
    <w:uiPriority w:val="99"/>
    <w:rsid w:val="00DC47AE"/>
    <w:rPr>
      <w:rFonts w:ascii="Times New Roman" w:eastAsia="Times New Roman" w:hAnsi="Times New Roman" w:cs="Times New Roman"/>
      <w:sz w:val="24"/>
      <w:szCs w:val="24"/>
      <w:lang w:val="en-GB" w:eastAsia="en-GB"/>
    </w:rPr>
  </w:style>
  <w:style w:type="character" w:styleId="Hyperlink">
    <w:name w:val="Hyperlink"/>
    <w:uiPriority w:val="99"/>
    <w:unhideWhenUsed/>
    <w:rsid w:val="00DC47AE"/>
    <w:rPr>
      <w:color w:val="0000FF"/>
      <w:u w:val="single"/>
    </w:rPr>
  </w:style>
  <w:style w:type="character" w:customStyle="1" w:styleId="UnresolvedMention1">
    <w:name w:val="Unresolved Mention1"/>
    <w:basedOn w:val="DefaultParagraphFont"/>
    <w:uiPriority w:val="99"/>
    <w:semiHidden/>
    <w:unhideWhenUsed/>
    <w:rsid w:val="002E734E"/>
    <w:rPr>
      <w:color w:val="808080"/>
      <w:shd w:val="clear" w:color="auto" w:fill="E6E6E6"/>
    </w:rPr>
  </w:style>
  <w:style w:type="table" w:styleId="TableGrid">
    <w:name w:val="Table Grid"/>
    <w:basedOn w:val="TableNormal"/>
    <w:uiPriority w:val="39"/>
    <w:rsid w:val="00B46511"/>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6511"/>
    <w:pPr>
      <w:ind w:left="720"/>
      <w:contextualSpacing/>
    </w:pPr>
    <w:rPr>
      <w:rFonts w:asciiTheme="minorHAnsi" w:eastAsiaTheme="minorHAnsi" w:hAnsiTheme="minorHAnsi" w:cstheme="minorBidi"/>
      <w:lang w:val="en-GB" w:eastAsia="en-US"/>
    </w:rPr>
  </w:style>
  <w:style w:type="character" w:styleId="PageNumber">
    <w:name w:val="page number"/>
    <w:basedOn w:val="DefaultParagraphFont"/>
    <w:uiPriority w:val="99"/>
    <w:semiHidden/>
    <w:unhideWhenUsed/>
    <w:rsid w:val="00413C3C"/>
  </w:style>
  <w:style w:type="table" w:customStyle="1" w:styleId="GridTable5Dark-Accent51">
    <w:name w:val="Grid Table 5 Dark - Accent 51"/>
    <w:basedOn w:val="TableNormal"/>
    <w:uiPriority w:val="50"/>
    <w:rsid w:val="00173C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FollowedHyperlink">
    <w:name w:val="FollowedHyperlink"/>
    <w:basedOn w:val="DefaultParagraphFont"/>
    <w:uiPriority w:val="99"/>
    <w:semiHidden/>
    <w:unhideWhenUsed/>
    <w:rsid w:val="007F25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561737">
      <w:bodyDiv w:val="1"/>
      <w:marLeft w:val="0"/>
      <w:marRight w:val="0"/>
      <w:marTop w:val="0"/>
      <w:marBottom w:val="0"/>
      <w:divBdr>
        <w:top w:val="none" w:sz="0" w:space="0" w:color="auto"/>
        <w:left w:val="none" w:sz="0" w:space="0" w:color="auto"/>
        <w:bottom w:val="none" w:sz="0" w:space="0" w:color="auto"/>
        <w:right w:val="none" w:sz="0" w:space="0" w:color="auto"/>
      </w:divBdr>
    </w:div>
    <w:div w:id="392511553">
      <w:bodyDiv w:val="1"/>
      <w:marLeft w:val="0"/>
      <w:marRight w:val="0"/>
      <w:marTop w:val="0"/>
      <w:marBottom w:val="0"/>
      <w:divBdr>
        <w:top w:val="none" w:sz="0" w:space="0" w:color="auto"/>
        <w:left w:val="none" w:sz="0" w:space="0" w:color="auto"/>
        <w:bottom w:val="none" w:sz="0" w:space="0" w:color="auto"/>
        <w:right w:val="none" w:sz="0" w:space="0" w:color="auto"/>
      </w:divBdr>
    </w:div>
    <w:div w:id="430247220">
      <w:bodyDiv w:val="1"/>
      <w:marLeft w:val="0"/>
      <w:marRight w:val="0"/>
      <w:marTop w:val="0"/>
      <w:marBottom w:val="0"/>
      <w:divBdr>
        <w:top w:val="none" w:sz="0" w:space="0" w:color="auto"/>
        <w:left w:val="none" w:sz="0" w:space="0" w:color="auto"/>
        <w:bottom w:val="none" w:sz="0" w:space="0" w:color="auto"/>
        <w:right w:val="none" w:sz="0" w:space="0" w:color="auto"/>
      </w:divBdr>
    </w:div>
    <w:div w:id="462891888">
      <w:bodyDiv w:val="1"/>
      <w:marLeft w:val="0"/>
      <w:marRight w:val="0"/>
      <w:marTop w:val="0"/>
      <w:marBottom w:val="0"/>
      <w:divBdr>
        <w:top w:val="none" w:sz="0" w:space="0" w:color="auto"/>
        <w:left w:val="none" w:sz="0" w:space="0" w:color="auto"/>
        <w:bottom w:val="none" w:sz="0" w:space="0" w:color="auto"/>
        <w:right w:val="none" w:sz="0" w:space="0" w:color="auto"/>
      </w:divBdr>
    </w:div>
    <w:div w:id="851337461">
      <w:bodyDiv w:val="1"/>
      <w:marLeft w:val="0"/>
      <w:marRight w:val="0"/>
      <w:marTop w:val="0"/>
      <w:marBottom w:val="0"/>
      <w:divBdr>
        <w:top w:val="none" w:sz="0" w:space="0" w:color="auto"/>
        <w:left w:val="none" w:sz="0" w:space="0" w:color="auto"/>
        <w:bottom w:val="none" w:sz="0" w:space="0" w:color="auto"/>
        <w:right w:val="none" w:sz="0" w:space="0" w:color="auto"/>
      </w:divBdr>
    </w:div>
    <w:div w:id="858392465">
      <w:bodyDiv w:val="1"/>
      <w:marLeft w:val="0"/>
      <w:marRight w:val="0"/>
      <w:marTop w:val="0"/>
      <w:marBottom w:val="0"/>
      <w:divBdr>
        <w:top w:val="none" w:sz="0" w:space="0" w:color="auto"/>
        <w:left w:val="none" w:sz="0" w:space="0" w:color="auto"/>
        <w:bottom w:val="none" w:sz="0" w:space="0" w:color="auto"/>
        <w:right w:val="none" w:sz="0" w:space="0" w:color="auto"/>
      </w:divBdr>
    </w:div>
    <w:div w:id="925915285">
      <w:bodyDiv w:val="1"/>
      <w:marLeft w:val="0"/>
      <w:marRight w:val="0"/>
      <w:marTop w:val="0"/>
      <w:marBottom w:val="0"/>
      <w:divBdr>
        <w:top w:val="none" w:sz="0" w:space="0" w:color="auto"/>
        <w:left w:val="none" w:sz="0" w:space="0" w:color="auto"/>
        <w:bottom w:val="none" w:sz="0" w:space="0" w:color="auto"/>
        <w:right w:val="none" w:sz="0" w:space="0" w:color="auto"/>
      </w:divBdr>
    </w:div>
    <w:div w:id="1046178539">
      <w:bodyDiv w:val="1"/>
      <w:marLeft w:val="0"/>
      <w:marRight w:val="0"/>
      <w:marTop w:val="0"/>
      <w:marBottom w:val="0"/>
      <w:divBdr>
        <w:top w:val="none" w:sz="0" w:space="0" w:color="auto"/>
        <w:left w:val="none" w:sz="0" w:space="0" w:color="auto"/>
        <w:bottom w:val="none" w:sz="0" w:space="0" w:color="auto"/>
        <w:right w:val="none" w:sz="0" w:space="0" w:color="auto"/>
      </w:divBdr>
    </w:div>
    <w:div w:id="1091044396">
      <w:bodyDiv w:val="1"/>
      <w:marLeft w:val="0"/>
      <w:marRight w:val="0"/>
      <w:marTop w:val="0"/>
      <w:marBottom w:val="0"/>
      <w:divBdr>
        <w:top w:val="none" w:sz="0" w:space="0" w:color="auto"/>
        <w:left w:val="none" w:sz="0" w:space="0" w:color="auto"/>
        <w:bottom w:val="none" w:sz="0" w:space="0" w:color="auto"/>
        <w:right w:val="none" w:sz="0" w:space="0" w:color="auto"/>
      </w:divBdr>
    </w:div>
    <w:div w:id="1294368460">
      <w:bodyDiv w:val="1"/>
      <w:marLeft w:val="0"/>
      <w:marRight w:val="0"/>
      <w:marTop w:val="0"/>
      <w:marBottom w:val="0"/>
      <w:divBdr>
        <w:top w:val="none" w:sz="0" w:space="0" w:color="auto"/>
        <w:left w:val="none" w:sz="0" w:space="0" w:color="auto"/>
        <w:bottom w:val="none" w:sz="0" w:space="0" w:color="auto"/>
        <w:right w:val="none" w:sz="0" w:space="0" w:color="auto"/>
      </w:divBdr>
    </w:div>
    <w:div w:id="1531257798">
      <w:bodyDiv w:val="1"/>
      <w:marLeft w:val="0"/>
      <w:marRight w:val="0"/>
      <w:marTop w:val="0"/>
      <w:marBottom w:val="0"/>
      <w:divBdr>
        <w:top w:val="none" w:sz="0" w:space="0" w:color="auto"/>
        <w:left w:val="none" w:sz="0" w:space="0" w:color="auto"/>
        <w:bottom w:val="none" w:sz="0" w:space="0" w:color="auto"/>
        <w:right w:val="none" w:sz="0" w:space="0" w:color="auto"/>
      </w:divBdr>
    </w:div>
    <w:div w:id="1618221476">
      <w:bodyDiv w:val="1"/>
      <w:marLeft w:val="0"/>
      <w:marRight w:val="0"/>
      <w:marTop w:val="0"/>
      <w:marBottom w:val="0"/>
      <w:divBdr>
        <w:top w:val="none" w:sz="0" w:space="0" w:color="auto"/>
        <w:left w:val="none" w:sz="0" w:space="0" w:color="auto"/>
        <w:bottom w:val="none" w:sz="0" w:space="0" w:color="auto"/>
        <w:right w:val="none" w:sz="0" w:space="0" w:color="auto"/>
      </w:divBdr>
    </w:div>
    <w:div w:id="1655601651">
      <w:bodyDiv w:val="1"/>
      <w:marLeft w:val="0"/>
      <w:marRight w:val="0"/>
      <w:marTop w:val="0"/>
      <w:marBottom w:val="0"/>
      <w:divBdr>
        <w:top w:val="none" w:sz="0" w:space="0" w:color="auto"/>
        <w:left w:val="none" w:sz="0" w:space="0" w:color="auto"/>
        <w:bottom w:val="none" w:sz="0" w:space="0" w:color="auto"/>
        <w:right w:val="none" w:sz="0" w:space="0" w:color="auto"/>
      </w:divBdr>
    </w:div>
    <w:div w:id="1724062620">
      <w:bodyDiv w:val="1"/>
      <w:marLeft w:val="0"/>
      <w:marRight w:val="0"/>
      <w:marTop w:val="0"/>
      <w:marBottom w:val="0"/>
      <w:divBdr>
        <w:top w:val="none" w:sz="0" w:space="0" w:color="auto"/>
        <w:left w:val="none" w:sz="0" w:space="0" w:color="auto"/>
        <w:bottom w:val="none" w:sz="0" w:space="0" w:color="auto"/>
        <w:right w:val="none" w:sz="0" w:space="0" w:color="auto"/>
      </w:divBdr>
    </w:div>
    <w:div w:id="179393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275</Words>
  <Characters>1810</Characters>
  <Application>Microsoft Office Word</Application>
  <DocSecurity>0</DocSecurity>
  <Lines>22</Lines>
  <Paragraphs>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Ekvita</dc:creator>
  <cp:lastModifiedBy>Rasulov, Khusrav</cp:lastModifiedBy>
  <cp:revision>4</cp:revision>
  <cp:lastPrinted>2021-07-12T15:14:00Z</cp:lastPrinted>
  <dcterms:created xsi:type="dcterms:W3CDTF">2022-06-09T07:18:00Z</dcterms:created>
  <dcterms:modified xsi:type="dcterms:W3CDTF">2022-06-12T14:52:00Z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b639e6b1-1b30-44c1-97d9-4bd97b4a84e4</vt:lpwstr>
  </property>
</Properties>
</file>