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D8AA" w14:textId="50B3B443" w:rsidR="00195FDB" w:rsidRPr="008E333A" w:rsidRDefault="00195FDB" w:rsidP="00195FDB">
      <w:pPr>
        <w:pStyle w:val="tableparagraph"/>
        <w:ind w:left="79"/>
        <w:rPr>
          <w:rFonts w:ascii="Verdana" w:hAnsi="Verdana" w:cs="Arial"/>
          <w:b/>
          <w:bCs/>
          <w:color w:val="231F20"/>
          <w:lang w:val="en-US"/>
        </w:rPr>
      </w:pPr>
      <w:r w:rsidRPr="008E333A">
        <w:rPr>
          <w:rFonts w:ascii="Verdana" w:hAnsi="Verdana" w:cs="Arial"/>
          <w:b/>
          <w:bCs/>
          <w:color w:val="00AEEF"/>
          <w:lang w:val="en-US"/>
        </w:rPr>
        <w:t>WIPO</w:t>
      </w:r>
      <w:r w:rsidR="008E333A" w:rsidRPr="008E333A">
        <w:rPr>
          <w:rFonts w:ascii="Verdana" w:hAnsi="Verdana" w:cs="Arial"/>
          <w:b/>
          <w:bCs/>
          <w:color w:val="00AEEF"/>
          <w:lang w:val="en-US"/>
        </w:rPr>
        <w:t>-</w:t>
      </w:r>
      <w:r w:rsidRPr="008E333A">
        <w:rPr>
          <w:rFonts w:ascii="Verdana" w:hAnsi="Verdana" w:cs="Arial"/>
          <w:b/>
          <w:bCs/>
          <w:color w:val="00AEEF"/>
          <w:lang w:val="en-US"/>
        </w:rPr>
        <w:t>WTO</w:t>
      </w:r>
      <w:r w:rsidRPr="008E333A">
        <w:rPr>
          <w:rStyle w:val="apple-converted-space"/>
          <w:rFonts w:ascii="Verdana" w:hAnsi="Verdana" w:cs="Arial"/>
          <w:b/>
          <w:bCs/>
          <w:color w:val="00AEEF"/>
          <w:spacing w:val="-11"/>
          <w:lang w:val="en-US"/>
        </w:rPr>
        <w:t> </w:t>
      </w:r>
      <w:r w:rsidRPr="008E333A">
        <w:rPr>
          <w:rFonts w:ascii="Verdana" w:hAnsi="Verdana" w:cs="Arial"/>
          <w:b/>
          <w:bCs/>
          <w:color w:val="00AEEF"/>
          <w:lang w:val="en-US"/>
        </w:rPr>
        <w:t>Advanced</w:t>
      </w:r>
      <w:r w:rsidRPr="008E333A">
        <w:rPr>
          <w:rStyle w:val="apple-converted-space"/>
          <w:rFonts w:ascii="Verdana" w:hAnsi="Verdana" w:cs="Arial"/>
          <w:b/>
          <w:bCs/>
          <w:color w:val="00AEEF"/>
          <w:spacing w:val="-11"/>
          <w:lang w:val="en-US"/>
        </w:rPr>
        <w:t> </w:t>
      </w:r>
      <w:r w:rsidRPr="008E333A">
        <w:rPr>
          <w:rFonts w:ascii="Verdana" w:hAnsi="Verdana" w:cs="Arial"/>
          <w:b/>
          <w:bCs/>
          <w:color w:val="00AEEF"/>
          <w:lang w:val="en-US"/>
        </w:rPr>
        <w:t>Course</w:t>
      </w:r>
      <w:r w:rsidRPr="008E333A">
        <w:rPr>
          <w:rStyle w:val="apple-converted-space"/>
          <w:rFonts w:ascii="Verdana" w:hAnsi="Verdana" w:cs="Arial"/>
          <w:b/>
          <w:bCs/>
          <w:color w:val="00AEEF"/>
          <w:spacing w:val="-10"/>
          <w:lang w:val="en-US"/>
        </w:rPr>
        <w:t> </w:t>
      </w:r>
      <w:r w:rsidRPr="008E333A">
        <w:rPr>
          <w:rFonts w:ascii="Verdana" w:hAnsi="Verdana" w:cs="Arial"/>
          <w:b/>
          <w:bCs/>
          <w:color w:val="00AEEF"/>
          <w:lang w:val="en-US"/>
        </w:rPr>
        <w:t>on</w:t>
      </w:r>
      <w:r w:rsidRPr="008E333A">
        <w:rPr>
          <w:rStyle w:val="apple-converted-space"/>
          <w:rFonts w:ascii="Verdana" w:hAnsi="Verdana" w:cs="Arial"/>
          <w:b/>
          <w:bCs/>
          <w:color w:val="00AEEF"/>
          <w:spacing w:val="-11"/>
          <w:lang w:val="en-US"/>
        </w:rPr>
        <w:t> </w:t>
      </w:r>
      <w:r w:rsidRPr="008E333A">
        <w:rPr>
          <w:rFonts w:ascii="Verdana" w:hAnsi="Verdana" w:cs="Arial"/>
          <w:b/>
          <w:bCs/>
          <w:color w:val="00AEEF"/>
          <w:spacing w:val="-5"/>
          <w:lang w:val="en-US"/>
        </w:rPr>
        <w:t>Topical</w:t>
      </w:r>
      <w:r w:rsidRPr="008E333A">
        <w:rPr>
          <w:rStyle w:val="apple-converted-space"/>
          <w:rFonts w:ascii="Verdana" w:hAnsi="Verdana" w:cs="Arial"/>
          <w:b/>
          <w:bCs/>
          <w:color w:val="00AEEF"/>
          <w:spacing w:val="-10"/>
          <w:lang w:val="en-US"/>
        </w:rPr>
        <w:t> </w:t>
      </w:r>
      <w:r w:rsidRPr="008E333A">
        <w:rPr>
          <w:rFonts w:ascii="Verdana" w:hAnsi="Verdana" w:cs="Arial"/>
          <w:b/>
          <w:bCs/>
          <w:color w:val="00AEEF"/>
          <w:lang w:val="en-US"/>
        </w:rPr>
        <w:t>Intellectual</w:t>
      </w:r>
      <w:r w:rsidRPr="008E333A">
        <w:rPr>
          <w:rStyle w:val="apple-converted-space"/>
          <w:rFonts w:ascii="Verdana" w:hAnsi="Verdana" w:cs="Arial"/>
          <w:b/>
          <w:bCs/>
          <w:color w:val="00AEEF"/>
          <w:spacing w:val="-11"/>
          <w:lang w:val="en-US"/>
        </w:rPr>
        <w:t> </w:t>
      </w:r>
      <w:r w:rsidRPr="008E333A">
        <w:rPr>
          <w:rFonts w:ascii="Verdana" w:hAnsi="Verdana" w:cs="Arial"/>
          <w:b/>
          <w:bCs/>
          <w:color w:val="00AEEF"/>
          <w:lang w:val="en-US"/>
        </w:rPr>
        <w:t>Property</w:t>
      </w:r>
      <w:r w:rsidRPr="008E333A">
        <w:rPr>
          <w:rStyle w:val="apple-converted-space"/>
          <w:rFonts w:ascii="Verdana" w:hAnsi="Verdana" w:cs="Arial"/>
          <w:b/>
          <w:bCs/>
          <w:color w:val="00AEEF"/>
          <w:spacing w:val="-10"/>
          <w:lang w:val="en-US"/>
        </w:rPr>
        <w:t> </w:t>
      </w:r>
      <w:r w:rsidRPr="008E333A">
        <w:rPr>
          <w:rFonts w:ascii="Verdana" w:hAnsi="Verdana" w:cs="Arial"/>
          <w:b/>
          <w:bCs/>
          <w:color w:val="00AEEF"/>
          <w:lang w:val="en-US"/>
        </w:rPr>
        <w:t>Issues</w:t>
      </w:r>
      <w:r w:rsidRPr="008E333A">
        <w:rPr>
          <w:rFonts w:ascii="Verdana" w:hAnsi="Verdana" w:cs="Arial"/>
          <w:b/>
          <w:bCs/>
          <w:color w:val="231F20"/>
          <w:lang w:val="en-US"/>
        </w:rPr>
        <w:t> </w:t>
      </w:r>
    </w:p>
    <w:p w14:paraId="26D0E11E" w14:textId="0C7FEA9C" w:rsidR="001C7FB9" w:rsidRPr="008E333A" w:rsidRDefault="001C7FB9" w:rsidP="00195FDB">
      <w:pPr>
        <w:pStyle w:val="tableparagraph"/>
        <w:ind w:left="79"/>
        <w:rPr>
          <w:rFonts w:ascii="Verdana" w:hAnsi="Verdana" w:cs="Arial"/>
          <w:color w:val="000000"/>
          <w:sz w:val="24"/>
          <w:szCs w:val="24"/>
        </w:rPr>
      </w:pPr>
    </w:p>
    <w:p w14:paraId="5465A47C" w14:textId="77777777" w:rsidR="00195FDB" w:rsidRPr="008E333A" w:rsidRDefault="00195FDB" w:rsidP="00195FDB">
      <w:pPr>
        <w:pStyle w:val="tableparagraph"/>
        <w:ind w:left="79"/>
        <w:rPr>
          <w:rFonts w:ascii="Verdana" w:hAnsi="Verdana" w:cs="Arial"/>
          <w:color w:val="000000"/>
        </w:rPr>
      </w:pPr>
      <w:r w:rsidRPr="008E333A">
        <w:rPr>
          <w:rFonts w:ascii="Verdana" w:hAnsi="Verdana" w:cs="Arial"/>
          <w:b/>
          <w:bCs/>
          <w:color w:val="231F20"/>
          <w:lang w:val="en-US"/>
        </w:rPr>
        <w:t>Online Advanced Training for 2 Weeks</w:t>
      </w:r>
      <w:r w:rsidRPr="008E333A">
        <w:rPr>
          <w:rFonts w:ascii="Verdana" w:hAnsi="Verdana" w:cs="Arial"/>
          <w:b/>
          <w:bCs/>
          <w:color w:val="000000"/>
          <w:lang w:val="en-US"/>
        </w:rPr>
        <w:t> </w:t>
      </w:r>
    </w:p>
    <w:p w14:paraId="5A6401C3" w14:textId="77777777" w:rsidR="00195FDB" w:rsidRPr="008E333A" w:rsidRDefault="00195FDB" w:rsidP="00195FDB">
      <w:pPr>
        <w:pStyle w:val="tableparagraph"/>
        <w:spacing w:before="9"/>
        <w:rPr>
          <w:rFonts w:ascii="Verdana" w:hAnsi="Verdana" w:cs="Arial"/>
          <w:color w:val="000000"/>
          <w:sz w:val="18"/>
          <w:szCs w:val="18"/>
        </w:rPr>
      </w:pPr>
      <w:r w:rsidRPr="008E333A">
        <w:rPr>
          <w:rFonts w:ascii="Verdana" w:hAnsi="Verdana" w:cs="Arial"/>
          <w:color w:val="000000"/>
          <w:sz w:val="18"/>
          <w:szCs w:val="18"/>
          <w:lang w:val="en-US"/>
        </w:rPr>
        <w:t> </w:t>
      </w:r>
    </w:p>
    <w:p w14:paraId="49A47214" w14:textId="62D1A3A8" w:rsidR="00195FDB" w:rsidRPr="008E333A" w:rsidRDefault="00195FDB" w:rsidP="00195FDB">
      <w:pPr>
        <w:pStyle w:val="tableparagraph"/>
        <w:ind w:left="79"/>
        <w:rPr>
          <w:rFonts w:ascii="Verdana" w:hAnsi="Verdana" w:cs="Arial"/>
          <w:color w:val="000000"/>
          <w:sz w:val="18"/>
          <w:szCs w:val="18"/>
        </w:rPr>
      </w:pPr>
      <w:r w:rsidRPr="008E333A">
        <w:rPr>
          <w:rFonts w:ascii="Verdana" w:hAnsi="Verdana" w:cs="Arial"/>
          <w:color w:val="231F20"/>
          <w:sz w:val="18"/>
          <w:szCs w:val="18"/>
          <w:lang w:val="en-US"/>
        </w:rPr>
        <w:t xml:space="preserve">The </w:t>
      </w:r>
      <w:r w:rsidR="00CE0BED" w:rsidRPr="008E333A">
        <w:rPr>
          <w:rFonts w:ascii="Verdana" w:hAnsi="Verdana" w:cs="Arial"/>
          <w:color w:val="231F20"/>
          <w:sz w:val="18"/>
          <w:szCs w:val="18"/>
          <w:lang w:val="en-US"/>
        </w:rPr>
        <w:t>A</w:t>
      </w:r>
      <w:r w:rsidRPr="008E333A">
        <w:rPr>
          <w:rFonts w:ascii="Verdana" w:hAnsi="Verdana" w:cs="Arial"/>
          <w:color w:val="231F20"/>
          <w:sz w:val="18"/>
          <w:szCs w:val="18"/>
          <w:lang w:val="en-US"/>
        </w:rPr>
        <w:t xml:space="preserve">dvanced </w:t>
      </w:r>
      <w:r w:rsidR="00CE0BED" w:rsidRPr="008E333A">
        <w:rPr>
          <w:rFonts w:ascii="Verdana" w:hAnsi="Verdana" w:cs="Arial"/>
          <w:color w:val="231F20"/>
          <w:sz w:val="18"/>
          <w:szCs w:val="18"/>
          <w:lang w:val="en-US"/>
        </w:rPr>
        <w:t>C</w:t>
      </w:r>
      <w:r w:rsidRPr="008E333A">
        <w:rPr>
          <w:rFonts w:ascii="Verdana" w:hAnsi="Verdana" w:cs="Arial"/>
          <w:color w:val="231F20"/>
          <w:sz w:val="18"/>
          <w:szCs w:val="18"/>
          <w:lang w:val="en-US"/>
        </w:rPr>
        <w:t>ourse will be organized online for two weeks</w:t>
      </w:r>
      <w:r w:rsidR="002A5478">
        <w:rPr>
          <w:rFonts w:ascii="Verdana" w:hAnsi="Verdana" w:cs="Arial"/>
          <w:color w:val="231F20"/>
          <w:sz w:val="18"/>
          <w:szCs w:val="18"/>
          <w:lang w:val="en-US"/>
        </w:rPr>
        <w:t xml:space="preserve"> from 28 March – 8 April 2022.</w:t>
      </w:r>
    </w:p>
    <w:p w14:paraId="44B933BF" w14:textId="77777777" w:rsidR="00195FDB" w:rsidRPr="008E333A" w:rsidRDefault="00195FDB" w:rsidP="00195FDB">
      <w:pPr>
        <w:pStyle w:val="tableparagraph"/>
        <w:spacing w:before="2"/>
        <w:rPr>
          <w:rFonts w:ascii="Verdana" w:hAnsi="Verdana" w:cs="Arial"/>
          <w:color w:val="000000"/>
          <w:sz w:val="18"/>
          <w:szCs w:val="18"/>
        </w:rPr>
      </w:pPr>
      <w:r w:rsidRPr="008E333A">
        <w:rPr>
          <w:rFonts w:ascii="Verdana" w:hAnsi="Verdana" w:cs="Arial"/>
          <w:color w:val="000000"/>
          <w:sz w:val="18"/>
          <w:szCs w:val="18"/>
          <w:lang w:val="en-US"/>
        </w:rPr>
        <w:t> </w:t>
      </w:r>
    </w:p>
    <w:p w14:paraId="1002EEFF" w14:textId="5B1D8028" w:rsidR="00195FDB" w:rsidRPr="008E333A" w:rsidRDefault="00195FDB" w:rsidP="00195FDB">
      <w:pPr>
        <w:pStyle w:val="tableparagraph"/>
        <w:spacing w:line="211" w:lineRule="atLeast"/>
        <w:ind w:left="79" w:right="99"/>
        <w:rPr>
          <w:rFonts w:ascii="Verdana" w:hAnsi="Verdana" w:cs="Arial"/>
          <w:color w:val="000000"/>
          <w:sz w:val="18"/>
          <w:szCs w:val="18"/>
        </w:rPr>
      </w:pPr>
      <w:r w:rsidRPr="008E333A">
        <w:rPr>
          <w:rFonts w:ascii="Verdana" w:hAnsi="Verdana" w:cs="Arial"/>
          <w:color w:val="231F20"/>
          <w:sz w:val="18"/>
          <w:szCs w:val="18"/>
          <w:lang w:val="en-US"/>
        </w:rPr>
        <w:t xml:space="preserve">The program will cover IP issues discussed or negotiated </w:t>
      </w:r>
      <w:r w:rsidR="00C66F2E">
        <w:rPr>
          <w:rFonts w:ascii="Verdana" w:hAnsi="Verdana" w:cs="Arial"/>
          <w:color w:val="231F20"/>
          <w:sz w:val="18"/>
          <w:szCs w:val="18"/>
          <w:lang w:val="en-US"/>
        </w:rPr>
        <w:t>at</w:t>
      </w:r>
      <w:r w:rsidRPr="008E333A">
        <w:rPr>
          <w:rFonts w:ascii="Verdana" w:hAnsi="Verdana" w:cs="Arial"/>
          <w:color w:val="231F20"/>
          <w:sz w:val="18"/>
          <w:szCs w:val="18"/>
          <w:lang w:val="en-US"/>
        </w:rPr>
        <w:t xml:space="preserve"> WIPO and </w:t>
      </w:r>
      <w:r w:rsidR="00CE0BED" w:rsidRPr="008E333A">
        <w:rPr>
          <w:rFonts w:ascii="Verdana" w:hAnsi="Verdana" w:cs="Arial"/>
          <w:color w:val="231F20"/>
          <w:sz w:val="18"/>
          <w:szCs w:val="18"/>
          <w:lang w:val="en-US"/>
        </w:rPr>
        <w:t>WTO</w:t>
      </w:r>
      <w:r w:rsidRPr="008E333A">
        <w:rPr>
          <w:rFonts w:ascii="Verdana" w:hAnsi="Verdana" w:cs="Arial"/>
          <w:color w:val="231F20"/>
          <w:sz w:val="18"/>
          <w:szCs w:val="18"/>
          <w:lang w:val="en-US"/>
        </w:rPr>
        <w:t xml:space="preserve"> with an emphasis on the practical aspects of the </w:t>
      </w:r>
      <w:r w:rsidR="00C66F2E">
        <w:rPr>
          <w:rFonts w:ascii="Verdana" w:hAnsi="Verdana" w:cs="Arial"/>
          <w:color w:val="231F20"/>
          <w:sz w:val="18"/>
          <w:szCs w:val="18"/>
          <w:lang w:val="en-US"/>
        </w:rPr>
        <w:t>following topics</w:t>
      </w:r>
      <w:r w:rsidRPr="008E333A">
        <w:rPr>
          <w:rFonts w:ascii="Verdana" w:hAnsi="Verdana" w:cs="Arial"/>
          <w:color w:val="231F20"/>
          <w:sz w:val="18"/>
          <w:szCs w:val="18"/>
          <w:lang w:val="en-US"/>
        </w:rPr>
        <w:t>:</w:t>
      </w:r>
      <w:r w:rsidRPr="008E333A">
        <w:rPr>
          <w:rFonts w:ascii="Verdana" w:hAnsi="Verdana" w:cs="Arial"/>
          <w:color w:val="000000"/>
          <w:sz w:val="18"/>
          <w:szCs w:val="18"/>
          <w:lang w:val="en-US"/>
        </w:rPr>
        <w:t> </w:t>
      </w:r>
    </w:p>
    <w:p w14:paraId="595D698F" w14:textId="08CC3781" w:rsidR="00195FDB" w:rsidRPr="008E333A" w:rsidRDefault="00195FDB" w:rsidP="00CE0BED">
      <w:pPr>
        <w:pStyle w:val="tableparagraph"/>
        <w:spacing w:before="10"/>
        <w:rPr>
          <w:rFonts w:ascii="Verdana" w:hAnsi="Verdana" w:cs="Arial"/>
          <w:color w:val="000000"/>
          <w:sz w:val="18"/>
          <w:szCs w:val="18"/>
        </w:rPr>
      </w:pPr>
    </w:p>
    <w:p w14:paraId="6FA77E18" w14:textId="0124242E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sz w:val="18"/>
          <w:szCs w:val="18"/>
          <w:lang w:val="en-US"/>
        </w:rPr>
        <w:t>IP and economic</w:t>
      </w:r>
      <w:r w:rsidRPr="008E333A">
        <w:rPr>
          <w:rStyle w:val="apple-converted-space"/>
          <w:rFonts w:ascii="Verdana" w:eastAsia="Times New Roman" w:hAnsi="Verdana" w:cs="Arial"/>
          <w:color w:val="231F20"/>
          <w:spacing w:val="-25"/>
          <w:sz w:val="18"/>
          <w:szCs w:val="18"/>
          <w:lang w:val="en-US"/>
        </w:rPr>
        <w:t> </w:t>
      </w:r>
      <w:r w:rsidRPr="008E333A">
        <w:rPr>
          <w:rFonts w:ascii="Verdana" w:hAnsi="Verdana"/>
          <w:sz w:val="18"/>
          <w:szCs w:val="18"/>
          <w:lang w:val="en-US"/>
        </w:rPr>
        <w:t>development;</w:t>
      </w:r>
      <w:r w:rsidRPr="008E333A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14:paraId="628CA37E" w14:textId="5CC80559" w:rsidR="00527582" w:rsidRPr="008E333A" w:rsidRDefault="00527582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color w:val="000000"/>
          <w:sz w:val="18"/>
          <w:szCs w:val="18"/>
          <w:lang w:val="en-US"/>
        </w:rPr>
        <w:t>IP and AI/digital transformation;</w:t>
      </w:r>
    </w:p>
    <w:p w14:paraId="079D552F" w14:textId="24E837C5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sz w:val="18"/>
          <w:szCs w:val="18"/>
          <w:lang w:val="en-US"/>
        </w:rPr>
        <w:t xml:space="preserve">Patents, </w:t>
      </w:r>
      <w:r w:rsidR="006E160A" w:rsidRPr="008E333A">
        <w:rPr>
          <w:rFonts w:ascii="Verdana" w:hAnsi="Verdana"/>
          <w:sz w:val="18"/>
          <w:szCs w:val="18"/>
          <w:lang w:val="en-US"/>
        </w:rPr>
        <w:t>undisclosed information</w:t>
      </w:r>
      <w:r w:rsidRPr="008E333A">
        <w:rPr>
          <w:rFonts w:ascii="Verdana" w:hAnsi="Verdana"/>
          <w:sz w:val="18"/>
          <w:szCs w:val="18"/>
          <w:lang w:val="en-US"/>
        </w:rPr>
        <w:t xml:space="preserve">, copyright and related rights, </w:t>
      </w:r>
      <w:r w:rsidR="00CE45B1" w:rsidRPr="00CE45B1">
        <w:rPr>
          <w:rFonts w:ascii="Verdana" w:hAnsi="Verdana"/>
          <w:sz w:val="18"/>
          <w:szCs w:val="18"/>
          <w:lang w:val="en-US"/>
        </w:rPr>
        <w:t>trademarks</w:t>
      </w:r>
      <w:r w:rsidR="00CE45B1">
        <w:rPr>
          <w:rFonts w:ascii="Verdana" w:hAnsi="Verdana"/>
          <w:sz w:val="18"/>
          <w:szCs w:val="18"/>
          <w:lang w:val="en-US"/>
        </w:rPr>
        <w:t xml:space="preserve">, </w:t>
      </w:r>
      <w:r w:rsidRPr="008E333A">
        <w:rPr>
          <w:rFonts w:ascii="Verdana" w:hAnsi="Verdana"/>
          <w:sz w:val="18"/>
          <w:szCs w:val="18"/>
          <w:lang w:val="en-US"/>
        </w:rPr>
        <w:t>geographical indications and plant</w:t>
      </w:r>
      <w:r w:rsidRPr="008E333A">
        <w:rPr>
          <w:rStyle w:val="apple-converted-space"/>
          <w:rFonts w:ascii="Verdana" w:eastAsia="Times New Roman" w:hAnsi="Verdana" w:cs="Arial"/>
          <w:color w:val="231F20"/>
          <w:spacing w:val="-9"/>
          <w:sz w:val="18"/>
          <w:szCs w:val="18"/>
          <w:lang w:val="en-US"/>
        </w:rPr>
        <w:t> </w:t>
      </w:r>
      <w:r w:rsidRPr="008E333A">
        <w:rPr>
          <w:rFonts w:ascii="Verdana" w:hAnsi="Verdana"/>
          <w:sz w:val="18"/>
          <w:szCs w:val="18"/>
          <w:lang w:val="en-US"/>
        </w:rPr>
        <w:t>varieties;</w:t>
      </w:r>
      <w:r w:rsidRPr="008E333A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14:paraId="39D9A64B" w14:textId="77777777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color w:val="000000"/>
          <w:sz w:val="18"/>
          <w:szCs w:val="18"/>
          <w:lang w:val="en-US"/>
        </w:rPr>
        <w:t>IP enforcement;</w:t>
      </w:r>
    </w:p>
    <w:p w14:paraId="6DCD6A41" w14:textId="77777777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color w:val="000000"/>
          <w:sz w:val="18"/>
          <w:szCs w:val="18"/>
          <w:lang w:val="en-US"/>
        </w:rPr>
        <w:t>IP and dispute settlement mechanisms;</w:t>
      </w:r>
    </w:p>
    <w:p w14:paraId="7C7225BD" w14:textId="0B51C4D4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sz w:val="18"/>
          <w:szCs w:val="18"/>
          <w:lang w:val="en-US"/>
        </w:rPr>
        <w:t>IP</w:t>
      </w:r>
      <w:r w:rsidR="00CE45B1">
        <w:rPr>
          <w:rFonts w:ascii="Verdana" w:hAnsi="Verdana"/>
          <w:sz w:val="18"/>
          <w:szCs w:val="18"/>
          <w:lang w:val="en-US"/>
        </w:rPr>
        <w:t xml:space="preserve">, trade and </w:t>
      </w:r>
      <w:r w:rsidRPr="008E333A">
        <w:rPr>
          <w:rFonts w:ascii="Verdana" w:hAnsi="Verdana"/>
          <w:sz w:val="18"/>
          <w:szCs w:val="18"/>
          <w:lang w:val="en-US"/>
        </w:rPr>
        <w:t>public</w:t>
      </w:r>
      <w:r w:rsidRPr="008E333A">
        <w:rPr>
          <w:rStyle w:val="apple-converted-space"/>
          <w:rFonts w:ascii="Verdana" w:eastAsia="Times New Roman" w:hAnsi="Verdana" w:cs="Arial"/>
          <w:color w:val="231F20"/>
          <w:spacing w:val="-12"/>
          <w:sz w:val="18"/>
          <w:szCs w:val="18"/>
          <w:lang w:val="en-US"/>
        </w:rPr>
        <w:t> </w:t>
      </w:r>
      <w:r w:rsidRPr="008E333A">
        <w:rPr>
          <w:rFonts w:ascii="Verdana" w:hAnsi="Verdana"/>
          <w:sz w:val="18"/>
          <w:szCs w:val="18"/>
          <w:lang w:val="en-US"/>
        </w:rPr>
        <w:t>health;</w:t>
      </w:r>
      <w:r w:rsidRPr="008E333A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14:paraId="421EB3AE" w14:textId="77777777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sz w:val="18"/>
          <w:szCs w:val="18"/>
          <w:lang w:val="en-US"/>
        </w:rPr>
        <w:t>IP and competition</w:t>
      </w:r>
      <w:r w:rsidRPr="008E333A">
        <w:rPr>
          <w:rFonts w:ascii="Verdana" w:hAnsi="Verdana"/>
          <w:spacing w:val="-12"/>
          <w:sz w:val="18"/>
          <w:szCs w:val="18"/>
          <w:lang w:val="en-US"/>
        </w:rPr>
        <w:t> </w:t>
      </w:r>
      <w:r w:rsidRPr="008E333A">
        <w:rPr>
          <w:rFonts w:ascii="Verdana" w:hAnsi="Verdana"/>
          <w:sz w:val="18"/>
          <w:szCs w:val="18"/>
          <w:lang w:val="en-US"/>
        </w:rPr>
        <w:t>policy;</w:t>
      </w:r>
    </w:p>
    <w:p w14:paraId="2EDFE2F8" w14:textId="2A3A3721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color w:val="000000"/>
          <w:sz w:val="18"/>
          <w:szCs w:val="18"/>
          <w:lang w:val="en-US"/>
        </w:rPr>
        <w:t>IP and technology transfer;</w:t>
      </w:r>
    </w:p>
    <w:p w14:paraId="5E1305E1" w14:textId="48C27CD7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sz w:val="18"/>
          <w:szCs w:val="18"/>
          <w:lang w:val="en-US"/>
        </w:rPr>
        <w:t>IP and genetic resources, traditional knowledge and traditional cultural expressions;</w:t>
      </w:r>
      <w:r w:rsidRPr="008E333A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14:paraId="683C16C0" w14:textId="6DBCDAD6" w:rsidR="00527582" w:rsidRPr="008E333A" w:rsidRDefault="00527582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color w:val="000000"/>
          <w:sz w:val="18"/>
          <w:szCs w:val="18"/>
          <w:lang w:val="en-US"/>
        </w:rPr>
        <w:t>IP and FTAs;</w:t>
      </w:r>
    </w:p>
    <w:p w14:paraId="1AD57503" w14:textId="77777777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18"/>
          <w:szCs w:val="18"/>
        </w:rPr>
      </w:pPr>
      <w:r w:rsidRPr="008E333A">
        <w:rPr>
          <w:rFonts w:ascii="Verdana" w:hAnsi="Verdana"/>
          <w:sz w:val="18"/>
          <w:szCs w:val="18"/>
          <w:lang w:val="en-US"/>
        </w:rPr>
        <w:t>IP and climate change;</w:t>
      </w:r>
      <w:r w:rsidRPr="008E333A">
        <w:rPr>
          <w:rFonts w:ascii="Verdana" w:hAnsi="Verdana"/>
          <w:spacing w:val="-17"/>
          <w:sz w:val="18"/>
          <w:szCs w:val="18"/>
          <w:lang w:val="en-US"/>
        </w:rPr>
        <w:t> </w:t>
      </w:r>
      <w:r w:rsidRPr="008E333A">
        <w:rPr>
          <w:rFonts w:ascii="Verdana" w:hAnsi="Verdana"/>
          <w:sz w:val="18"/>
          <w:szCs w:val="18"/>
          <w:lang w:val="en-US"/>
        </w:rPr>
        <w:t>and</w:t>
      </w:r>
      <w:r w:rsidRPr="008E333A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14:paraId="09F6B9A0" w14:textId="77777777" w:rsidR="00195FDB" w:rsidRPr="008E333A" w:rsidRDefault="00195FDB" w:rsidP="008E333A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8E333A">
        <w:rPr>
          <w:rFonts w:ascii="Verdana" w:hAnsi="Verdana"/>
          <w:sz w:val="18"/>
          <w:szCs w:val="18"/>
        </w:rPr>
        <w:t>IP</w:t>
      </w:r>
      <w:r w:rsidRPr="008E333A">
        <w:rPr>
          <w:rFonts w:ascii="Verdana" w:hAnsi="Verdana"/>
          <w:spacing w:val="-6"/>
          <w:sz w:val="18"/>
          <w:szCs w:val="18"/>
        </w:rPr>
        <w:t> </w:t>
      </w:r>
      <w:r w:rsidRPr="008E333A">
        <w:rPr>
          <w:rFonts w:ascii="Verdana" w:hAnsi="Verdana"/>
          <w:sz w:val="18"/>
          <w:szCs w:val="18"/>
        </w:rPr>
        <w:t>and</w:t>
      </w:r>
      <w:r w:rsidRPr="008E333A">
        <w:rPr>
          <w:rFonts w:ascii="Verdana" w:hAnsi="Verdana"/>
          <w:spacing w:val="-5"/>
          <w:sz w:val="18"/>
          <w:szCs w:val="18"/>
        </w:rPr>
        <w:t> </w:t>
      </w:r>
      <w:r w:rsidRPr="008E333A">
        <w:rPr>
          <w:rFonts w:ascii="Verdana" w:hAnsi="Verdana"/>
          <w:sz w:val="18"/>
          <w:szCs w:val="18"/>
        </w:rPr>
        <w:t>business,</w:t>
      </w:r>
      <w:r w:rsidRPr="008E333A">
        <w:rPr>
          <w:rFonts w:ascii="Verdana" w:hAnsi="Verdana"/>
          <w:spacing w:val="-5"/>
          <w:sz w:val="18"/>
          <w:szCs w:val="18"/>
        </w:rPr>
        <w:t> </w:t>
      </w:r>
      <w:r w:rsidRPr="008E333A">
        <w:rPr>
          <w:rFonts w:ascii="Verdana" w:hAnsi="Verdana"/>
          <w:sz w:val="18"/>
          <w:szCs w:val="18"/>
        </w:rPr>
        <w:t>including</w:t>
      </w:r>
      <w:r w:rsidRPr="008E333A">
        <w:rPr>
          <w:rFonts w:ascii="Verdana" w:hAnsi="Verdana"/>
          <w:spacing w:val="-5"/>
          <w:sz w:val="18"/>
          <w:szCs w:val="18"/>
        </w:rPr>
        <w:t> </w:t>
      </w:r>
      <w:r w:rsidRPr="008E333A">
        <w:rPr>
          <w:rFonts w:ascii="Verdana" w:hAnsi="Verdana"/>
          <w:sz w:val="18"/>
          <w:szCs w:val="18"/>
        </w:rPr>
        <w:t>small</w:t>
      </w:r>
      <w:r w:rsidRPr="008E333A">
        <w:rPr>
          <w:rFonts w:ascii="Verdana" w:hAnsi="Verdana"/>
          <w:spacing w:val="-5"/>
          <w:sz w:val="18"/>
          <w:szCs w:val="18"/>
        </w:rPr>
        <w:t> </w:t>
      </w:r>
      <w:r w:rsidRPr="008E333A">
        <w:rPr>
          <w:rFonts w:ascii="Verdana" w:hAnsi="Verdana"/>
          <w:sz w:val="18"/>
          <w:szCs w:val="18"/>
        </w:rPr>
        <w:t>and</w:t>
      </w:r>
      <w:r w:rsidRPr="008E333A">
        <w:rPr>
          <w:rFonts w:ascii="Verdana" w:hAnsi="Verdana"/>
          <w:spacing w:val="-5"/>
          <w:sz w:val="18"/>
          <w:szCs w:val="18"/>
        </w:rPr>
        <w:t> </w:t>
      </w:r>
      <w:r w:rsidRPr="008E333A">
        <w:rPr>
          <w:rFonts w:ascii="Verdana" w:hAnsi="Verdana"/>
          <w:sz w:val="18"/>
          <w:szCs w:val="18"/>
        </w:rPr>
        <w:t>medium-sized</w:t>
      </w:r>
      <w:r w:rsidRPr="008E333A">
        <w:rPr>
          <w:rFonts w:ascii="Verdana" w:hAnsi="Verdana"/>
          <w:spacing w:val="-5"/>
          <w:sz w:val="18"/>
          <w:szCs w:val="18"/>
        </w:rPr>
        <w:t> </w:t>
      </w:r>
      <w:r w:rsidRPr="008E333A">
        <w:rPr>
          <w:rFonts w:ascii="Verdana" w:hAnsi="Verdana"/>
          <w:sz w:val="18"/>
          <w:szCs w:val="18"/>
        </w:rPr>
        <w:t>enterprises</w:t>
      </w:r>
      <w:r w:rsidRPr="008E333A">
        <w:rPr>
          <w:rFonts w:ascii="Verdana" w:hAnsi="Verdana"/>
          <w:spacing w:val="-5"/>
          <w:sz w:val="18"/>
          <w:szCs w:val="18"/>
        </w:rPr>
        <w:t> </w:t>
      </w:r>
      <w:r w:rsidRPr="008E333A">
        <w:rPr>
          <w:rFonts w:ascii="Verdana" w:hAnsi="Verdana"/>
          <w:spacing w:val="-3"/>
          <w:sz w:val="18"/>
          <w:szCs w:val="18"/>
        </w:rPr>
        <w:t>(SMEs).</w:t>
      </w:r>
    </w:p>
    <w:p w14:paraId="200329F3" w14:textId="77777777" w:rsidR="00850889" w:rsidRPr="008E333A" w:rsidRDefault="00850889" w:rsidP="008A7BB6">
      <w:pPr>
        <w:rPr>
          <w:rFonts w:ascii="Verdana" w:hAnsi="Verdana"/>
          <w:sz w:val="18"/>
          <w:szCs w:val="18"/>
        </w:rPr>
      </w:pPr>
    </w:p>
    <w:sectPr w:rsidR="00850889" w:rsidRPr="008E333A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57B2" w14:textId="77777777" w:rsidR="00B849DE" w:rsidRDefault="00B849DE" w:rsidP="00ED54E0">
      <w:r>
        <w:separator/>
      </w:r>
    </w:p>
  </w:endnote>
  <w:endnote w:type="continuationSeparator" w:id="0">
    <w:p w14:paraId="54ADDE29" w14:textId="77777777" w:rsidR="00B849DE" w:rsidRDefault="00B849D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5918" w14:textId="77777777" w:rsidR="00B849DE" w:rsidRDefault="00B849DE" w:rsidP="00ED54E0">
      <w:r>
        <w:separator/>
      </w:r>
    </w:p>
  </w:footnote>
  <w:footnote w:type="continuationSeparator" w:id="0">
    <w:p w14:paraId="7B0FDD63" w14:textId="77777777" w:rsidR="00B849DE" w:rsidRDefault="00B849D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59EB" w14:textId="3FCA4421" w:rsidR="00A6787A" w:rsidRDefault="00CE0BED">
    <w:pPr>
      <w:pStyle w:val="Header"/>
    </w:pPr>
    <w:r>
      <w:t>DRAFT OUTLINE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1EDC"/>
    <w:multiLevelType w:val="hybridMultilevel"/>
    <w:tmpl w:val="4F6E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26159"/>
    <w:multiLevelType w:val="hybridMultilevel"/>
    <w:tmpl w:val="D2C2F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52C08"/>
    <w:multiLevelType w:val="multilevel"/>
    <w:tmpl w:val="3AF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DB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95FDB"/>
    <w:rsid w:val="001C7FB9"/>
    <w:rsid w:val="001D0F5C"/>
    <w:rsid w:val="001E291F"/>
    <w:rsid w:val="001F444F"/>
    <w:rsid w:val="00233408"/>
    <w:rsid w:val="00237417"/>
    <w:rsid w:val="0027067B"/>
    <w:rsid w:val="00283FE0"/>
    <w:rsid w:val="002A15FB"/>
    <w:rsid w:val="002A5478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920CA"/>
    <w:rsid w:val="004A31FF"/>
    <w:rsid w:val="004F203A"/>
    <w:rsid w:val="00512FF5"/>
    <w:rsid w:val="00527582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160A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7F3124"/>
    <w:rsid w:val="00801CBB"/>
    <w:rsid w:val="00807247"/>
    <w:rsid w:val="00840C2B"/>
    <w:rsid w:val="00850889"/>
    <w:rsid w:val="008739FD"/>
    <w:rsid w:val="008A7BB6"/>
    <w:rsid w:val="008E333A"/>
    <w:rsid w:val="008E372C"/>
    <w:rsid w:val="00920FD4"/>
    <w:rsid w:val="00947C0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849DE"/>
    <w:rsid w:val="00BB1F84"/>
    <w:rsid w:val="00BE5468"/>
    <w:rsid w:val="00C11EAC"/>
    <w:rsid w:val="00C305D7"/>
    <w:rsid w:val="00C30F2A"/>
    <w:rsid w:val="00C43456"/>
    <w:rsid w:val="00C65C0C"/>
    <w:rsid w:val="00C66F2E"/>
    <w:rsid w:val="00C808FC"/>
    <w:rsid w:val="00CC5DCA"/>
    <w:rsid w:val="00CD7D97"/>
    <w:rsid w:val="00CE0BED"/>
    <w:rsid w:val="00CE3EE6"/>
    <w:rsid w:val="00CE45B1"/>
    <w:rsid w:val="00CE4BA1"/>
    <w:rsid w:val="00D000C7"/>
    <w:rsid w:val="00D24425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9C2BD"/>
  <w15:chartTrackingRefBased/>
  <w15:docId w15:val="{79C47599-70CA-4B54-ABB4-D2D4F753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D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rFonts w:eastAsia="Calibri" w:cs="Times New Roman"/>
      <w:szCs w:val="18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rFonts w:eastAsia="Calibri" w:cs="Times New Roman"/>
      <w:szCs w:val="18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rFonts w:eastAsia="Calibri" w:cs="Times New Roman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tableparagraph">
    <w:name w:val="tableparagraph"/>
    <w:basedOn w:val="Normal"/>
    <w:rsid w:val="00195FDB"/>
  </w:style>
  <w:style w:type="character" w:customStyle="1" w:styleId="apple-converted-space">
    <w:name w:val="apple-converted-space"/>
    <w:basedOn w:val="DefaultParagraphFont"/>
    <w:rsid w:val="00195FDB"/>
  </w:style>
  <w:style w:type="paragraph" w:styleId="Revision">
    <w:name w:val="Revision"/>
    <w:hidden/>
    <w:uiPriority w:val="99"/>
    <w:semiHidden/>
    <w:rsid w:val="00C66F2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Maegan</dc:creator>
  <cp:keywords/>
  <dc:description/>
  <cp:lastModifiedBy>McCann, Maegan</cp:lastModifiedBy>
  <cp:revision>3</cp:revision>
  <dcterms:created xsi:type="dcterms:W3CDTF">2021-12-07T17:02:00Z</dcterms:created>
  <dcterms:modified xsi:type="dcterms:W3CDTF">2021-12-08T09:30:00Z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470804ec-f715-4e15-ace7-c30af3927cd1</vt:lpwstr>
  </property>
</Properties>
</file>