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26F3B" w14:textId="77777777" w:rsidR="00AD1F5F" w:rsidRPr="005721B4" w:rsidRDefault="00AD1F5F" w:rsidP="00AD1F5F">
      <w:pPr>
        <w:spacing w:after="0"/>
        <w:rPr>
          <w:rFonts w:ascii="Verdana" w:hAnsi="Verdana"/>
        </w:rPr>
      </w:pPr>
      <w:r w:rsidRPr="005721B4">
        <w:rPr>
          <w:rFonts w:ascii="Verdana" w:hAnsi="Verdana"/>
          <w:noProof/>
          <w:lang w:val="en-US" w:eastAsia="en-US"/>
        </w:rPr>
        <w:drawing>
          <wp:inline distT="0" distB="0" distL="0" distR="0" wp14:anchorId="0844D5AE" wp14:editId="53C628BC">
            <wp:extent cx="3566250" cy="7650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66250" cy="76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1DE23" w14:textId="77777777" w:rsidR="00AD1F5F" w:rsidRPr="005721B4" w:rsidRDefault="00AD1F5F" w:rsidP="00AD1F5F">
      <w:pPr>
        <w:spacing w:after="0"/>
        <w:rPr>
          <w:rFonts w:ascii="Verdana" w:hAnsi="Verdana"/>
        </w:rPr>
      </w:pPr>
    </w:p>
    <w:p w14:paraId="05DA5764" w14:textId="77777777" w:rsidR="00BA3EA1" w:rsidRDefault="00BA3EA1" w:rsidP="00BA3EA1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</w:rPr>
      </w:pPr>
      <w:r w:rsidRPr="00BA3EA1">
        <w:rPr>
          <w:rFonts w:ascii="Verdana" w:eastAsia="Times New Roman" w:hAnsi="Verdana" w:cs="Times New Roman"/>
          <w:b/>
          <w:bCs/>
        </w:rPr>
        <w:t xml:space="preserve">Regional Workshop on Trade Barriers to Trade for </w:t>
      </w:r>
    </w:p>
    <w:p w14:paraId="0FC489C3" w14:textId="6067B6BD" w:rsidR="00AD1F5F" w:rsidRPr="00D94B47" w:rsidRDefault="00BA3EA1" w:rsidP="00BA3EA1">
      <w:pPr>
        <w:spacing w:after="0" w:line="360" w:lineRule="auto"/>
        <w:jc w:val="center"/>
        <w:rPr>
          <w:rFonts w:ascii="Verdana" w:eastAsia="Times New Roman" w:hAnsi="Verdana" w:cs="Times New Roman"/>
          <w:lang w:val="es-ES"/>
        </w:rPr>
      </w:pPr>
      <w:r w:rsidRPr="00BA3EA1">
        <w:rPr>
          <w:rFonts w:ascii="Verdana" w:eastAsia="Times New Roman" w:hAnsi="Verdana" w:cs="Times New Roman"/>
          <w:b/>
          <w:bCs/>
        </w:rPr>
        <w:t xml:space="preserve">Central and Eastern Europe, Central Asia and Caucasus </w:t>
      </w:r>
      <w:r>
        <w:rPr>
          <w:rFonts w:ascii="Verdana" w:eastAsia="Times New Roman" w:hAnsi="Verdana" w:cs="Times New Roman"/>
          <w:b/>
          <w:bCs/>
        </w:rPr>
        <w:t>Countries</w:t>
      </w:r>
    </w:p>
    <w:p w14:paraId="01E5BF08" w14:textId="58DADFA9" w:rsidR="00AD1F5F" w:rsidRPr="00D94B47" w:rsidRDefault="00BA3EA1" w:rsidP="00AD1F5F">
      <w:pPr>
        <w:spacing w:after="0" w:line="360" w:lineRule="auto"/>
        <w:jc w:val="center"/>
        <w:rPr>
          <w:rFonts w:ascii="Verdana" w:eastAsia="Times New Roman" w:hAnsi="Verdana" w:cs="Times New Roman"/>
          <w:lang w:val="es-ES"/>
        </w:rPr>
      </w:pPr>
      <w:r>
        <w:rPr>
          <w:rFonts w:ascii="Verdana" w:eastAsia="Times New Roman" w:hAnsi="Verdana" w:cs="Times New Roman"/>
          <w:lang w:val="es-ES"/>
        </w:rPr>
        <w:t>9 – 1</w:t>
      </w:r>
      <w:r w:rsidR="00AD1F5F" w:rsidRPr="00D94B47">
        <w:rPr>
          <w:rFonts w:ascii="Verdana" w:eastAsia="Times New Roman" w:hAnsi="Verdana" w:cs="Times New Roman"/>
          <w:lang w:val="es-ES"/>
        </w:rPr>
        <w:t xml:space="preserve">1 </w:t>
      </w:r>
      <w:r>
        <w:rPr>
          <w:rFonts w:ascii="Verdana" w:eastAsia="Times New Roman" w:hAnsi="Verdana" w:cs="Times New Roman"/>
          <w:lang w:val="es-ES"/>
        </w:rPr>
        <w:t xml:space="preserve">April </w:t>
      </w:r>
      <w:r w:rsidR="00AD1F5F" w:rsidRPr="00D94B47">
        <w:rPr>
          <w:rFonts w:ascii="Verdana" w:eastAsia="Times New Roman" w:hAnsi="Verdana" w:cs="Times New Roman"/>
          <w:lang w:val="es-ES"/>
        </w:rPr>
        <w:t>2019</w:t>
      </w:r>
    </w:p>
    <w:p w14:paraId="65DE4A6E" w14:textId="3DF53469" w:rsidR="00AD1F5F" w:rsidRPr="005721B4" w:rsidRDefault="00BA3EA1" w:rsidP="00AD1F5F">
      <w:pPr>
        <w:spacing w:after="0" w:line="360" w:lineRule="auto"/>
        <w:jc w:val="center"/>
        <w:rPr>
          <w:rFonts w:ascii="Verdana" w:eastAsia="Times New Roman" w:hAnsi="Verdana" w:cs="Times New Roman"/>
          <w:sz w:val="20"/>
        </w:rPr>
      </w:pPr>
      <w:r>
        <w:rPr>
          <w:rFonts w:ascii="Verdana" w:eastAsia="Times New Roman" w:hAnsi="Verdana" w:cs="Times New Roman"/>
          <w:sz w:val="20"/>
        </w:rPr>
        <w:t>Vienna, JVI</w:t>
      </w:r>
      <w:bookmarkStart w:id="0" w:name="_GoBack"/>
      <w:bookmarkEnd w:id="0"/>
    </w:p>
    <w:p w14:paraId="1BDA4478" w14:textId="624592EB" w:rsidR="00AD1F5F" w:rsidRPr="008A0DBB" w:rsidRDefault="00BA3EA1" w:rsidP="00AD1F5F">
      <w:pPr>
        <w:spacing w:after="0" w:line="360" w:lineRule="auto"/>
        <w:jc w:val="center"/>
        <w:rPr>
          <w:rFonts w:ascii="Verdana" w:eastAsia="Times New Roman" w:hAnsi="Verdana" w:cs="Times New Roman"/>
          <w:i/>
          <w:color w:val="FF0000"/>
          <w:sz w:val="16"/>
        </w:rPr>
      </w:pPr>
      <w:r>
        <w:rPr>
          <w:rFonts w:ascii="Verdana" w:eastAsia="Times New Roman" w:hAnsi="Verdana" w:cs="Times New Roman"/>
          <w:i/>
          <w:color w:val="FF0000"/>
          <w:sz w:val="14"/>
        </w:rPr>
        <w:t>First draft for Activity Request, 20Dec18</w:t>
      </w:r>
    </w:p>
    <w:p w14:paraId="1F81664B" w14:textId="77777777" w:rsidR="00AD1F5F" w:rsidRPr="005721B4" w:rsidRDefault="00AD1F5F" w:rsidP="00AD1F5F">
      <w:pPr>
        <w:spacing w:after="0" w:line="240" w:lineRule="auto"/>
        <w:rPr>
          <w:rFonts w:ascii="Verdana" w:eastAsia="Times New Roman" w:hAnsi="Verdana" w:cs="Times New Roman"/>
          <w:color w:val="FF0000"/>
          <w:sz w:val="20"/>
          <w:szCs w:val="20"/>
        </w:rPr>
      </w:pPr>
    </w:p>
    <w:tbl>
      <w:tblPr>
        <w:tblStyle w:val="LightGrid-Accent3"/>
        <w:tblW w:w="8505" w:type="dxa"/>
        <w:tblInd w:w="392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none" w:sz="0" w:space="0" w:color="auto"/>
          <w:insideV w:val="none" w:sz="0" w:space="0" w:color="auto"/>
        </w:tblBorders>
        <w:tblLayout w:type="fixed"/>
        <w:tblLook w:val="0380" w:firstRow="0" w:lastRow="0" w:firstColumn="1" w:lastColumn="1" w:noHBand="1" w:noVBand="0"/>
      </w:tblPr>
      <w:tblGrid>
        <w:gridCol w:w="1559"/>
        <w:gridCol w:w="6534"/>
        <w:gridCol w:w="412"/>
      </w:tblGrid>
      <w:tr w:rsidR="00AD1F5F" w:rsidRPr="005721B4" w14:paraId="16C1B3AC" w14:textId="77777777" w:rsidTr="0035136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3"/>
            <w:shd w:val="clear" w:color="auto" w:fill="76923C" w:themeFill="accent3" w:themeFillShade="BF"/>
          </w:tcPr>
          <w:p w14:paraId="423E15A6" w14:textId="1E974D4A" w:rsidR="00AD1F5F" w:rsidRPr="005721B4" w:rsidRDefault="00BA3EA1" w:rsidP="0035136D">
            <w:pPr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</w:rPr>
              <w:t>9 April</w:t>
            </w:r>
          </w:p>
          <w:p w14:paraId="62D1694E" w14:textId="77777777" w:rsidR="00AD1F5F" w:rsidRPr="005721B4" w:rsidRDefault="00AD1F5F" w:rsidP="0035136D">
            <w:pPr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</w:rPr>
            </w:pPr>
          </w:p>
        </w:tc>
      </w:tr>
      <w:tr w:rsidR="00AD1F5F" w:rsidRPr="005721B4" w14:paraId="63C1E793" w14:textId="77777777" w:rsidTr="0035136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20169B43" w14:textId="77777777" w:rsidR="00AD1F5F" w:rsidRPr="005721B4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5721B4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09:00 – 09:30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E4F21A6" w14:textId="77777777" w:rsidR="00AD1F5F" w:rsidRPr="005721B4" w:rsidRDefault="00AD1F5F" w:rsidP="0035136D">
            <w:pPr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5721B4">
              <w:rPr>
                <w:rFonts w:ascii="Verdana" w:eastAsia="Times New Roman" w:hAnsi="Verdana" w:cs="Times New Roman"/>
                <w:b/>
                <w:sz w:val="18"/>
                <w:szCs w:val="18"/>
              </w:rPr>
              <w:t>Registration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2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5CCA9BA5" w14:textId="77777777" w:rsidR="00AD1F5F" w:rsidRPr="005721B4" w:rsidRDefault="00AD1F5F" w:rsidP="0035136D">
            <w:pPr>
              <w:pStyle w:val="NormalWeb"/>
              <w:contextualSpacing/>
              <w:jc w:val="center"/>
              <w:rPr>
                <w:rFonts w:ascii="Verdana" w:eastAsia="Times New Roman" w:hAnsi="Verdana"/>
                <w:b w:val="0"/>
                <w:bCs w:val="0"/>
                <w:sz w:val="18"/>
                <w:szCs w:val="18"/>
              </w:rPr>
            </w:pPr>
          </w:p>
        </w:tc>
      </w:tr>
      <w:tr w:rsidR="00AD1F5F" w:rsidRPr="005721B4" w14:paraId="1FE6822D" w14:textId="77777777" w:rsidTr="0035136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20DDDC0E" w14:textId="77777777" w:rsidR="00AD1F5F" w:rsidRPr="005721B4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5721B4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09:30 – 09:45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A4FBCE7" w14:textId="22221E6F" w:rsidR="00AD1F5F" w:rsidRPr="005721B4" w:rsidRDefault="00AD1F5F" w:rsidP="0035136D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721B4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Opening </w:t>
            </w:r>
            <w:r w:rsidRPr="005721B4">
              <w:rPr>
                <w:rFonts w:ascii="Verdana" w:eastAsia="Times New Roman" w:hAnsi="Verdana" w:cs="Times New Roman"/>
                <w:sz w:val="18"/>
                <w:szCs w:val="18"/>
              </w:rPr>
              <w:t>(WTO)</w:t>
            </w:r>
          </w:p>
          <w:p w14:paraId="600EF67B" w14:textId="77777777" w:rsidR="00AD1F5F" w:rsidRPr="005721B4" w:rsidRDefault="00AD1F5F" w:rsidP="0035136D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2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3912C398" w14:textId="77777777" w:rsidR="00AD1F5F" w:rsidRPr="005721B4" w:rsidRDefault="00AD1F5F" w:rsidP="0035136D">
            <w:pPr>
              <w:pStyle w:val="NormalWeb"/>
              <w:contextualSpacing/>
              <w:rPr>
                <w:rFonts w:ascii="Verdana" w:eastAsia="Times New Roman" w:hAnsi="Verdana"/>
                <w:b w:val="0"/>
                <w:bCs w:val="0"/>
                <w:sz w:val="18"/>
                <w:szCs w:val="18"/>
              </w:rPr>
            </w:pPr>
          </w:p>
        </w:tc>
      </w:tr>
      <w:tr w:rsidR="00AD1F5F" w:rsidRPr="005721B4" w14:paraId="3D036743" w14:textId="77777777" w:rsidTr="0035136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691CB7A9" w14:textId="77777777" w:rsidR="00AD1F5F" w:rsidRPr="005721B4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5721B4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09:45 – 10:00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DBEBAE5" w14:textId="77777777" w:rsidR="00AD1F5F" w:rsidRPr="005721B4" w:rsidRDefault="00AD1F5F" w:rsidP="0035136D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721B4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Round-the-table introductions </w:t>
            </w:r>
            <w:r w:rsidRPr="005721B4">
              <w:rPr>
                <w:rFonts w:ascii="Verdana" w:eastAsia="Times New Roman" w:hAnsi="Verdana" w:cs="Times New Roman"/>
                <w:sz w:val="18"/>
                <w:szCs w:val="18"/>
              </w:rPr>
              <w:t>(All)</w:t>
            </w:r>
          </w:p>
          <w:p w14:paraId="69149744" w14:textId="77777777" w:rsidR="00AD1F5F" w:rsidRPr="005721B4" w:rsidRDefault="00AD1F5F" w:rsidP="0035136D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2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55FBEEC2" w14:textId="77777777" w:rsidR="00AD1F5F" w:rsidRPr="005721B4" w:rsidRDefault="00AD1F5F" w:rsidP="0035136D">
            <w:pPr>
              <w:pStyle w:val="NormalWeb"/>
              <w:contextualSpacing/>
              <w:rPr>
                <w:rFonts w:ascii="Verdana" w:eastAsia="Times New Roman" w:hAnsi="Verdana"/>
                <w:b w:val="0"/>
                <w:bCs w:val="0"/>
                <w:sz w:val="18"/>
                <w:szCs w:val="18"/>
              </w:rPr>
            </w:pPr>
          </w:p>
        </w:tc>
      </w:tr>
      <w:tr w:rsidR="00AD1F5F" w:rsidRPr="005721B4" w14:paraId="0CBDB02F" w14:textId="77777777" w:rsidTr="0035136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EAF1DD" w:themeFill="accent3" w:themeFillTint="33"/>
          </w:tcPr>
          <w:p w14:paraId="469D4690" w14:textId="77777777" w:rsidR="00AD1F5F" w:rsidRPr="005721B4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5721B4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10:00 – 10:15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4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1AA8D842" w14:textId="77777777" w:rsidR="00AD1F5F" w:rsidRPr="005721B4" w:rsidRDefault="00AD1F5F" w:rsidP="0035136D">
            <w:pPr>
              <w:pStyle w:val="NormalWeb"/>
              <w:contextualSpacing/>
              <w:rPr>
                <w:rFonts w:ascii="Verdana" w:eastAsia="Times New Roman" w:hAnsi="Verdana"/>
                <w:i/>
                <w:sz w:val="18"/>
                <w:szCs w:val="18"/>
              </w:rPr>
            </w:pPr>
            <w:r w:rsidRPr="005721B4">
              <w:rPr>
                <w:rFonts w:ascii="Verdana" w:eastAsia="Times New Roman" w:hAnsi="Verdana"/>
                <w:i/>
                <w:sz w:val="18"/>
                <w:szCs w:val="18"/>
              </w:rPr>
              <w:t>Coffee – Tea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2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5A7D1C90" w14:textId="77777777" w:rsidR="00AD1F5F" w:rsidRPr="005721B4" w:rsidRDefault="00AD1F5F" w:rsidP="0035136D">
            <w:pPr>
              <w:pStyle w:val="NormalWeb"/>
              <w:contextualSpacing/>
              <w:rPr>
                <w:rFonts w:ascii="Verdana" w:eastAsia="Times New Roman" w:hAnsi="Verdana"/>
                <w:bCs w:val="0"/>
                <w:sz w:val="18"/>
                <w:szCs w:val="18"/>
              </w:rPr>
            </w:pPr>
          </w:p>
        </w:tc>
      </w:tr>
      <w:tr w:rsidR="00AD1F5F" w:rsidRPr="005721B4" w14:paraId="7BAE7376" w14:textId="77777777" w:rsidTr="0035136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641CB5D1" w14:textId="77777777" w:rsidR="00AD1F5F" w:rsidRPr="005721B4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5721B4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10:15 – 12:00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C77FC5A" w14:textId="77777777" w:rsidR="00F5582D" w:rsidRDefault="00AF10CD" w:rsidP="00AD1F5F">
            <w:pPr>
              <w:pStyle w:val="NormalWeb"/>
              <w:contextualSpacing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2C7AC1">
              <w:rPr>
                <w:rFonts w:ascii="Verdana" w:eastAsia="Times New Roman" w:hAnsi="Verdana"/>
                <w:b/>
                <w:sz w:val="18"/>
                <w:szCs w:val="18"/>
              </w:rPr>
              <w:t>O</w:t>
            </w:r>
            <w:r w:rsidR="00AD1F5F" w:rsidRPr="002C7AC1">
              <w:rPr>
                <w:rFonts w:ascii="Verdana" w:eastAsia="Times New Roman" w:hAnsi="Verdana"/>
                <w:b/>
                <w:sz w:val="18"/>
                <w:szCs w:val="18"/>
              </w:rPr>
              <w:t>verview</w:t>
            </w:r>
            <w:r w:rsidR="002C7AC1">
              <w:rPr>
                <w:rFonts w:ascii="Verdana" w:eastAsia="Times New Roman" w:hAnsi="Verdana"/>
                <w:b/>
                <w:sz w:val="18"/>
                <w:szCs w:val="18"/>
              </w:rPr>
              <w:t xml:space="preserve"> and context</w:t>
            </w:r>
            <w:r w:rsidR="00AD1F5F" w:rsidRPr="00F5582D">
              <w:rPr>
                <w:rFonts w:ascii="Verdana" w:eastAsia="Times New Roman" w:hAnsi="Verdana"/>
                <w:b/>
                <w:sz w:val="18"/>
                <w:szCs w:val="18"/>
              </w:rPr>
              <w:t xml:space="preserve"> </w:t>
            </w:r>
          </w:p>
          <w:p w14:paraId="6218D1F9" w14:textId="77777777" w:rsidR="00F5582D" w:rsidRPr="00F5582D" w:rsidRDefault="00F5582D" w:rsidP="00AD1F5F">
            <w:pPr>
              <w:pStyle w:val="NormalWeb"/>
              <w:contextualSpacing/>
              <w:rPr>
                <w:rFonts w:ascii="Verdana" w:eastAsia="Times New Roman" w:hAnsi="Verdana"/>
                <w:i/>
                <w:sz w:val="18"/>
                <w:szCs w:val="18"/>
              </w:rPr>
            </w:pPr>
            <w:r w:rsidRPr="00F5582D">
              <w:rPr>
                <w:rFonts w:ascii="Verdana" w:eastAsia="Times New Roman" w:hAnsi="Verdana"/>
                <w:i/>
                <w:sz w:val="18"/>
                <w:szCs w:val="18"/>
              </w:rPr>
              <w:t xml:space="preserve">The WTO, </w:t>
            </w:r>
            <w:r w:rsidR="00AD1F5F" w:rsidRPr="00F5582D">
              <w:rPr>
                <w:rFonts w:ascii="Verdana" w:eastAsia="Times New Roman" w:hAnsi="Verdana"/>
                <w:i/>
                <w:sz w:val="18"/>
                <w:szCs w:val="18"/>
              </w:rPr>
              <w:t>Non-tariff Measures</w:t>
            </w:r>
            <w:r w:rsidRPr="00F5582D">
              <w:rPr>
                <w:rFonts w:ascii="Verdana" w:eastAsia="Times New Roman" w:hAnsi="Verdana"/>
                <w:i/>
                <w:sz w:val="18"/>
                <w:szCs w:val="18"/>
              </w:rPr>
              <w:t xml:space="preserve"> and the TBT Agreement </w:t>
            </w:r>
          </w:p>
          <w:p w14:paraId="6D3C3005" w14:textId="77777777" w:rsidR="00AD1F5F" w:rsidRPr="005721B4" w:rsidRDefault="00AD1F5F" w:rsidP="00F5582D">
            <w:pPr>
              <w:pStyle w:val="NormalWeb"/>
              <w:contextualSpacing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5721B4">
              <w:rPr>
                <w:rFonts w:ascii="Verdana" w:eastAsia="Times New Roman" w:hAnsi="Verdana"/>
                <w:sz w:val="18"/>
                <w:szCs w:val="18"/>
              </w:rPr>
              <w:t>The purposes, scope and key principles of the TBT Agreement. Linkage with other WTO Agreements: SPS, Trade Facilitation Agreement. Why do these Agreements matter?</w:t>
            </w:r>
            <w:r w:rsidR="00F5582D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="00DF243D">
              <w:rPr>
                <w:rFonts w:ascii="Verdana" w:eastAsia="Times New Roman" w:hAnsi="Verdana"/>
                <w:sz w:val="18"/>
                <w:szCs w:val="18"/>
              </w:rPr>
              <w:t>How do they complement each other? (WTO)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2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390B259B" w14:textId="77777777" w:rsidR="00AD1F5F" w:rsidRPr="005721B4" w:rsidRDefault="00AD1F5F" w:rsidP="0035136D">
            <w:pPr>
              <w:pStyle w:val="NormalWeb"/>
              <w:contextualSpacing/>
              <w:rPr>
                <w:rFonts w:ascii="Verdana" w:eastAsia="Times New Roman" w:hAnsi="Verdana"/>
                <w:bCs w:val="0"/>
                <w:sz w:val="18"/>
                <w:szCs w:val="18"/>
              </w:rPr>
            </w:pPr>
          </w:p>
        </w:tc>
      </w:tr>
      <w:tr w:rsidR="00AD1F5F" w:rsidRPr="005721B4" w14:paraId="596A754A" w14:textId="77777777" w:rsidTr="0035136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6E9072FF" w14:textId="77777777" w:rsidR="00AD1F5F" w:rsidRPr="005721B4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69887AA" w14:textId="77777777" w:rsidR="00AD1F5F" w:rsidRPr="005721B4" w:rsidRDefault="00AD1F5F" w:rsidP="0035136D">
            <w:pPr>
              <w:pStyle w:val="NormalWeb"/>
              <w:contextualSpacing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2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1499554F" w14:textId="77777777" w:rsidR="00AD1F5F" w:rsidRPr="005721B4" w:rsidRDefault="00AD1F5F" w:rsidP="0035136D">
            <w:pPr>
              <w:pStyle w:val="NormalWeb"/>
              <w:contextualSpacing/>
              <w:rPr>
                <w:rFonts w:ascii="Verdana" w:eastAsia="Times New Roman" w:hAnsi="Verdana"/>
                <w:bCs w:val="0"/>
                <w:sz w:val="18"/>
                <w:szCs w:val="18"/>
              </w:rPr>
            </w:pPr>
          </w:p>
        </w:tc>
      </w:tr>
      <w:tr w:rsidR="00AD1F5F" w:rsidRPr="005721B4" w14:paraId="6851C6DA" w14:textId="77777777" w:rsidTr="0035136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EAF1DD" w:themeFill="accent3" w:themeFillTint="33"/>
          </w:tcPr>
          <w:p w14:paraId="64227D8F" w14:textId="77777777" w:rsidR="00AD1F5F" w:rsidRPr="005721B4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5721B4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12:00 – 13:30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46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1A37C373" w14:textId="77777777" w:rsidR="00AD1F5F" w:rsidRPr="005721B4" w:rsidRDefault="00AD1F5F" w:rsidP="0035136D">
            <w:pPr>
              <w:rPr>
                <w:rFonts w:ascii="Verdana" w:eastAsia="Times New Roman" w:hAnsi="Verdana" w:cs="Times New Roman"/>
                <w:b w:val="0"/>
                <w:i/>
                <w:sz w:val="18"/>
                <w:szCs w:val="18"/>
              </w:rPr>
            </w:pPr>
            <w:r w:rsidRPr="005721B4">
              <w:rPr>
                <w:rFonts w:ascii="Verdana" w:eastAsia="Times New Roman" w:hAnsi="Verdana" w:cs="Times New Roman"/>
                <w:b w:val="0"/>
                <w:i/>
                <w:sz w:val="18"/>
                <w:szCs w:val="18"/>
              </w:rPr>
              <w:t>Lunch</w:t>
            </w:r>
          </w:p>
        </w:tc>
      </w:tr>
      <w:tr w:rsidR="00AD1F5F" w:rsidRPr="005721B4" w14:paraId="173F90C4" w14:textId="77777777" w:rsidTr="0035136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24467C41" w14:textId="77777777" w:rsidR="00AD1F5F" w:rsidRPr="002C7AC1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2C7AC1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13:30 – 1</w:t>
            </w:r>
            <w:r w:rsidR="00F5582D" w:rsidRPr="002C7AC1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5</w:t>
            </w:r>
            <w:r w:rsidRPr="002C7AC1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:30</w:t>
            </w:r>
          </w:p>
          <w:p w14:paraId="3F198209" w14:textId="77777777" w:rsidR="00AD1F5F" w:rsidRPr="002C7AC1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</w:p>
          <w:p w14:paraId="509E647E" w14:textId="77777777" w:rsidR="00AD1F5F" w:rsidRPr="002C7AC1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</w:p>
          <w:p w14:paraId="67820BB7" w14:textId="77777777" w:rsidR="00AD1F5F" w:rsidRPr="002C7AC1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3085270" w14:textId="77777777" w:rsidR="00F5582D" w:rsidRPr="002C7AC1" w:rsidRDefault="00F5582D" w:rsidP="002C7AC1">
            <w:pPr>
              <w:shd w:val="clear" w:color="auto" w:fill="FFFFFF" w:themeFill="background1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</w:rPr>
            </w:pPr>
            <w:r w:rsidRPr="002C7AC1">
              <w:rPr>
                <w:rFonts w:ascii="Verdana" w:eastAsia="Times New Roman" w:hAnsi="Verdana"/>
                <w:b/>
                <w:sz w:val="18"/>
                <w:szCs w:val="18"/>
              </w:rPr>
              <w:t>Transparency</w:t>
            </w:r>
            <w:r w:rsidRPr="002C7AC1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714F35D4" w14:textId="77777777" w:rsidR="00AD1F5F" w:rsidRPr="00F5582D" w:rsidRDefault="00F5582D" w:rsidP="00F5582D">
            <w:pPr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2C7AC1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Disciplines on transparency, n</w:t>
            </w:r>
            <w:r w:rsidRPr="002C7AC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otification procedures, Discussion on functions of an Enquiry Point/Notification Authority/ Regulatory Agencies</w:t>
            </w:r>
            <w:r w:rsidRPr="002C7AC1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;</w:t>
            </w:r>
            <w:r w:rsidR="00DF243D" w:rsidRPr="002C7AC1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 mechanisms for national coordination; o</w:t>
            </w:r>
            <w:r w:rsidRPr="002C7AC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nline TBT transparency tools ePing, TBT IMS, TBT NSS. (WTO)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2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06D0E721" w14:textId="77777777" w:rsidR="00AD1F5F" w:rsidRPr="005721B4" w:rsidRDefault="00AD1F5F" w:rsidP="0035136D">
            <w:pPr>
              <w:jc w:val="center"/>
              <w:rPr>
                <w:rFonts w:ascii="Verdana" w:eastAsia="Times New Roman" w:hAnsi="Verdana"/>
                <w:bCs w:val="0"/>
                <w:sz w:val="18"/>
                <w:szCs w:val="18"/>
              </w:rPr>
            </w:pPr>
          </w:p>
        </w:tc>
      </w:tr>
      <w:tr w:rsidR="00AD1F5F" w:rsidRPr="005721B4" w14:paraId="3B3F5E33" w14:textId="77777777" w:rsidTr="0035136D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7CA17662" w14:textId="77777777" w:rsidR="00AD1F5F" w:rsidRPr="005721B4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9477CDE" w14:textId="77777777" w:rsidR="00AD1F5F" w:rsidRPr="005721B4" w:rsidRDefault="00AD1F5F" w:rsidP="0035136D">
            <w:pPr>
              <w:pStyle w:val="NormalWeb"/>
              <w:contextualSpacing/>
              <w:rPr>
                <w:rFonts w:ascii="Verdana" w:eastAsia="Times New Roman" w:hAnsi="Verdana"/>
                <w:b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2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268E46D0" w14:textId="77777777" w:rsidR="00AD1F5F" w:rsidRPr="005721B4" w:rsidRDefault="00AD1F5F" w:rsidP="0035136D">
            <w:pPr>
              <w:rPr>
                <w:rFonts w:ascii="Verdana" w:eastAsia="Times New Roman" w:hAnsi="Verdana"/>
                <w:bCs w:val="0"/>
                <w:sz w:val="18"/>
                <w:szCs w:val="18"/>
              </w:rPr>
            </w:pPr>
          </w:p>
        </w:tc>
      </w:tr>
      <w:tr w:rsidR="00AD1F5F" w:rsidRPr="005721B4" w14:paraId="7B21E15C" w14:textId="77777777" w:rsidTr="0035136D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EAF1DD" w:themeFill="accent3" w:themeFillTint="33"/>
          </w:tcPr>
          <w:p w14:paraId="090D8CB1" w14:textId="77777777" w:rsidR="00AD1F5F" w:rsidRPr="005721B4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5721B4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15:30 – 15:45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4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67DB24AF" w14:textId="77777777" w:rsidR="00AD1F5F" w:rsidRPr="005721B4" w:rsidRDefault="00AD1F5F" w:rsidP="0035136D">
            <w:pPr>
              <w:rPr>
                <w:rFonts w:ascii="Verdana" w:eastAsia="Times New Roman" w:hAnsi="Verdana" w:cs="Times New Roman"/>
                <w:bCs/>
                <w:i/>
                <w:sz w:val="18"/>
                <w:szCs w:val="18"/>
              </w:rPr>
            </w:pPr>
            <w:r w:rsidRPr="005721B4">
              <w:rPr>
                <w:rFonts w:ascii="Verdana" w:eastAsia="Times New Roman" w:hAnsi="Verdana" w:cs="Times New Roman"/>
                <w:bCs/>
                <w:i/>
                <w:sz w:val="18"/>
                <w:szCs w:val="18"/>
              </w:rPr>
              <w:t>Coffee – Tea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2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5D1B4B3A" w14:textId="77777777" w:rsidR="00AD1F5F" w:rsidRPr="005721B4" w:rsidRDefault="00AD1F5F" w:rsidP="0035136D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5582D" w:rsidRPr="005721B4" w14:paraId="17C6C280" w14:textId="77777777" w:rsidTr="0035136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5DCF78D6" w14:textId="77777777" w:rsidR="00F5582D" w:rsidRPr="005721B4" w:rsidRDefault="00F5582D" w:rsidP="00F5582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5721B4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15:45 – 17:00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B5B91AA" w14:textId="77777777" w:rsidR="00F5582D" w:rsidRDefault="002C7AC1" w:rsidP="00F5582D">
            <w:pPr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</w:rPr>
              <w:t>Monitoring and Review</w:t>
            </w:r>
          </w:p>
          <w:p w14:paraId="02F0247E" w14:textId="77777777" w:rsidR="00F5582D" w:rsidRPr="005721B4" w:rsidRDefault="00F5582D" w:rsidP="00F5582D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5582D">
              <w:rPr>
                <w:rFonts w:ascii="Verdana" w:eastAsia="Times New Roman" w:hAnsi="Verdana"/>
                <w:color w:val="000000" w:themeColor="text1"/>
                <w:sz w:val="18"/>
                <w:szCs w:val="18"/>
                <w:u w:val="single"/>
              </w:rPr>
              <w:t>How</w:t>
            </w:r>
            <w:r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 does the TBT Committee work, what is its function?</w:t>
            </w:r>
            <w:r w:rsidRPr="005721B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 xml:space="preserve"> </w:t>
            </w:r>
            <w:r w:rsidRPr="00F5582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u w:val="single"/>
              </w:rPr>
              <w:t>What</w:t>
            </w:r>
            <w:r w:rsidRPr="00F5582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types of issues are raised at the WTO in the TBT Committee? Specific trade concerns; </w:t>
            </w:r>
            <w:r w:rsidR="00DF243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the "normative work": outcome of the </w:t>
            </w:r>
            <w:r w:rsidRPr="00F5582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Eighth Triennial Review</w:t>
            </w:r>
            <w:r w:rsidR="00DF243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and the work programme for 2019</w:t>
            </w:r>
            <w:r w:rsidRPr="00F5582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. (WTO)</w:t>
            </w:r>
          </w:p>
          <w:p w14:paraId="51B4A175" w14:textId="77777777" w:rsidR="00F5582D" w:rsidRPr="005721B4" w:rsidRDefault="00F5582D" w:rsidP="00F5582D">
            <w:pPr>
              <w:rPr>
                <w:rFonts w:ascii="Verdana" w:eastAsia="Times New Roman" w:hAnsi="Verdana" w:cs="Times New Roman"/>
                <w:bCs/>
                <w:i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2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19A2DB60" w14:textId="77777777" w:rsidR="00F5582D" w:rsidRPr="005721B4" w:rsidRDefault="00F5582D" w:rsidP="00F5582D">
            <w:pPr>
              <w:rPr>
                <w:rFonts w:ascii="Verdana" w:eastAsia="Times New Roman" w:hAnsi="Verdana"/>
                <w:bCs w:val="0"/>
                <w:sz w:val="18"/>
                <w:szCs w:val="18"/>
              </w:rPr>
            </w:pPr>
          </w:p>
        </w:tc>
      </w:tr>
    </w:tbl>
    <w:p w14:paraId="3F206D0F" w14:textId="77777777" w:rsidR="007B3862" w:rsidRPr="005721B4" w:rsidRDefault="007B3862">
      <w:pPr>
        <w:rPr>
          <w:rFonts w:ascii="Verdana" w:hAnsi="Verdana"/>
        </w:rPr>
      </w:pPr>
      <w:r w:rsidRPr="005721B4">
        <w:rPr>
          <w:rFonts w:ascii="Verdana" w:hAnsi="Verdana"/>
          <w:b/>
          <w:bCs/>
        </w:rPr>
        <w:br w:type="page"/>
      </w:r>
    </w:p>
    <w:tbl>
      <w:tblPr>
        <w:tblStyle w:val="LightGrid-Accent3"/>
        <w:tblW w:w="8505" w:type="dxa"/>
        <w:tblInd w:w="392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none" w:sz="0" w:space="0" w:color="auto"/>
          <w:insideV w:val="none" w:sz="0" w:space="0" w:color="auto"/>
        </w:tblBorders>
        <w:tblLayout w:type="fixed"/>
        <w:tblLook w:val="0380" w:firstRow="0" w:lastRow="0" w:firstColumn="1" w:lastColumn="1" w:noHBand="1" w:noVBand="0"/>
      </w:tblPr>
      <w:tblGrid>
        <w:gridCol w:w="1559"/>
        <w:gridCol w:w="6368"/>
        <w:gridCol w:w="143"/>
        <w:gridCol w:w="8"/>
        <w:gridCol w:w="427"/>
      </w:tblGrid>
      <w:tr w:rsidR="00AD1F5F" w:rsidRPr="005721B4" w14:paraId="50AFC5B7" w14:textId="77777777" w:rsidTr="0035136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5"/>
            <w:shd w:val="clear" w:color="auto" w:fill="76923C" w:themeFill="accent3" w:themeFillShade="BF"/>
          </w:tcPr>
          <w:p w14:paraId="5A04BA01" w14:textId="0EEC7875" w:rsidR="00AD1F5F" w:rsidRPr="005721B4" w:rsidRDefault="00AD1F5F" w:rsidP="0035136D">
            <w:pPr>
              <w:rPr>
                <w:rFonts w:ascii="Verdana" w:hAnsi="Verdana"/>
              </w:rPr>
            </w:pPr>
            <w:r w:rsidRPr="005721B4">
              <w:rPr>
                <w:rFonts w:ascii="Verdana" w:hAnsi="Verdana" w:cstheme="minorBidi"/>
                <w:b w:val="0"/>
                <w:bCs w:val="0"/>
              </w:rPr>
              <w:lastRenderedPageBreak/>
              <w:br w:type="page"/>
            </w:r>
            <w:r w:rsidRPr="005721B4">
              <w:rPr>
                <w:rFonts w:ascii="Verdana" w:hAnsi="Verdana"/>
              </w:rPr>
              <w:br w:type="page"/>
            </w:r>
            <w:r w:rsidR="00BA3EA1"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</w:rPr>
              <w:t>10 April</w:t>
            </w:r>
          </w:p>
          <w:p w14:paraId="0260A53D" w14:textId="77777777" w:rsidR="00AD1F5F" w:rsidRPr="005721B4" w:rsidRDefault="00AD1F5F" w:rsidP="0035136D">
            <w:pPr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</w:rPr>
            </w:pPr>
          </w:p>
        </w:tc>
      </w:tr>
      <w:tr w:rsidR="00AD1F5F" w:rsidRPr="005721B4" w14:paraId="01C51093" w14:textId="77777777" w:rsidTr="0035136D">
        <w:trPr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0240CBF0" w14:textId="77777777" w:rsidR="00AD1F5F" w:rsidRPr="005721B4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5721B4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 xml:space="preserve"> 9:00 – 10.30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1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ADC6120" w14:textId="77777777" w:rsidR="00B21AB5" w:rsidRPr="002C7AC1" w:rsidRDefault="00B21AB5" w:rsidP="00F5582D">
            <w:pPr>
              <w:pStyle w:val="NormalWeb"/>
              <w:contextualSpacing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2C7AC1">
              <w:rPr>
                <w:rFonts w:ascii="Verdana" w:eastAsia="Times New Roman" w:hAnsi="Verdana"/>
                <w:b/>
                <w:sz w:val="18"/>
                <w:szCs w:val="18"/>
              </w:rPr>
              <w:t>Technical Regulations</w:t>
            </w:r>
          </w:p>
          <w:p w14:paraId="4386BF2D" w14:textId="77777777" w:rsidR="00CC66E8" w:rsidRDefault="00F5582D" w:rsidP="007B3862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5721B4">
              <w:rPr>
                <w:rFonts w:ascii="Verdana" w:eastAsia="Times New Roman" w:hAnsi="Verdana"/>
                <w:sz w:val="18"/>
                <w:szCs w:val="18"/>
              </w:rPr>
              <w:t xml:space="preserve">What does the WTO say about </w:t>
            </w:r>
            <w:r w:rsidR="00CC66E8">
              <w:rPr>
                <w:rFonts w:ascii="Verdana" w:eastAsia="Times New Roman" w:hAnsi="Verdana"/>
                <w:sz w:val="18"/>
                <w:szCs w:val="18"/>
              </w:rPr>
              <w:t xml:space="preserve">the development of technical regulations? What are the "good regulatory practices"? To what extent are technical regulations harmonized in the region? What is the relationship between standards and technical regulations. </w:t>
            </w:r>
          </w:p>
          <w:p w14:paraId="2360F4CF" w14:textId="11F652BB" w:rsidR="00AD1F5F" w:rsidRPr="00A30071" w:rsidRDefault="00A30071" w:rsidP="007B3862">
            <w:pPr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A3007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(WTO)</w:t>
            </w:r>
          </w:p>
          <w:p w14:paraId="599C8117" w14:textId="77777777" w:rsidR="00AD1F5F" w:rsidRPr="005721B4" w:rsidRDefault="00AD1F5F" w:rsidP="0035136D">
            <w:pPr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5" w:type="dxa"/>
            <w:gridSpan w:val="2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64112BAA" w14:textId="77777777" w:rsidR="00AD1F5F" w:rsidRPr="005721B4" w:rsidRDefault="00AD1F5F" w:rsidP="0035136D">
            <w:pPr>
              <w:ind w:left="113" w:right="113"/>
              <w:jc w:val="center"/>
              <w:rPr>
                <w:rFonts w:ascii="Verdana" w:eastAsia="Times New Roman" w:hAnsi="Verdana" w:cs="Times New Roman"/>
                <w:i/>
                <w:color w:val="FF0000"/>
                <w:sz w:val="20"/>
                <w:szCs w:val="18"/>
              </w:rPr>
            </w:pPr>
          </w:p>
        </w:tc>
      </w:tr>
      <w:tr w:rsidR="00AD1F5F" w:rsidRPr="005721B4" w14:paraId="261CB148" w14:textId="77777777" w:rsidTr="0035136D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EAF1DD" w:themeFill="accent3" w:themeFillTint="33"/>
          </w:tcPr>
          <w:p w14:paraId="00197587" w14:textId="77777777" w:rsidR="00AD1F5F" w:rsidRPr="005721B4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5721B4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10:30 - 10:45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1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6BBE7045" w14:textId="77777777" w:rsidR="00AD1F5F" w:rsidRPr="005721B4" w:rsidRDefault="00AD1F5F" w:rsidP="0035136D">
            <w:pP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21B4">
              <w:rPr>
                <w:rFonts w:ascii="Verdana" w:eastAsia="Times New Roman" w:hAnsi="Verdana" w:cs="Times New Roman"/>
                <w:i/>
                <w:sz w:val="18"/>
                <w:szCs w:val="18"/>
              </w:rPr>
              <w:t xml:space="preserve">Coffee - Tea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5" w:type="dxa"/>
            <w:gridSpan w:val="2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03E5E8B2" w14:textId="77777777" w:rsidR="00AD1F5F" w:rsidRPr="005721B4" w:rsidRDefault="00AD1F5F" w:rsidP="0035136D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</w:p>
        </w:tc>
      </w:tr>
      <w:tr w:rsidR="00AD1F5F" w:rsidRPr="005721B4" w14:paraId="6DA57CFA" w14:textId="77777777" w:rsidTr="0035136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35C9EEF9" w14:textId="77777777" w:rsidR="00AD1F5F" w:rsidRPr="002C7AC1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2C7AC1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10:45 – 12:30</w:t>
            </w:r>
          </w:p>
          <w:p w14:paraId="1EE19BCD" w14:textId="77777777" w:rsidR="00AD1F5F" w:rsidRPr="002C7AC1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1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022DD0A" w14:textId="77777777" w:rsidR="005B7D20" w:rsidRPr="002C7AC1" w:rsidRDefault="005B7D20" w:rsidP="0035136D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2C7AC1">
              <w:rPr>
                <w:rFonts w:ascii="Verdana" w:eastAsia="Times New Roman" w:hAnsi="Verdana"/>
                <w:b/>
                <w:sz w:val="18"/>
                <w:szCs w:val="18"/>
              </w:rPr>
              <w:t>Standards</w:t>
            </w:r>
          </w:p>
          <w:p w14:paraId="6486B31B" w14:textId="31D09192" w:rsidR="00E0724F" w:rsidRPr="002C7AC1" w:rsidRDefault="00CC66E8" w:rsidP="0035136D">
            <w:pPr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2C7AC1">
              <w:rPr>
                <w:rFonts w:ascii="Verdana" w:eastAsia="Times New Roman" w:hAnsi="Verdana"/>
                <w:sz w:val="18"/>
                <w:szCs w:val="18"/>
              </w:rPr>
              <w:t>How do standards support the development of Technical Regulations?</w:t>
            </w:r>
            <w:r w:rsidR="00B923FD" w:rsidRPr="002C7AC1">
              <w:rPr>
                <w:rFonts w:ascii="Verdana" w:eastAsia="Times New Roman" w:hAnsi="Verdana"/>
                <w:sz w:val="18"/>
                <w:szCs w:val="18"/>
              </w:rPr>
              <w:t xml:space="preserve"> Why are standards important for international trade? What are the benefits of standards? What is the role of national standardizing body?</w:t>
            </w:r>
            <w:r w:rsidR="002C7AC1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="002C7AC1" w:rsidRPr="00A3007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(WTO)</w:t>
            </w:r>
          </w:p>
          <w:p w14:paraId="1E91F0EC" w14:textId="77777777" w:rsidR="00A30071" w:rsidRPr="002C7AC1" w:rsidRDefault="00A30071" w:rsidP="0035136D">
            <w:pPr>
              <w:rPr>
                <w:rFonts w:ascii="Verdana" w:eastAsia="Times New Roman" w:hAnsi="Verdana" w:cs="Times New Roman"/>
                <w:bCs/>
                <w:i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5" w:type="dxa"/>
            <w:gridSpan w:val="2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5FD4469A" w14:textId="77777777" w:rsidR="00AD1F5F" w:rsidRPr="005721B4" w:rsidRDefault="00AD1F5F" w:rsidP="0035136D">
            <w:pPr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</w:p>
        </w:tc>
      </w:tr>
      <w:tr w:rsidR="00AD1F5F" w:rsidRPr="005721B4" w14:paraId="487D429D" w14:textId="77777777" w:rsidTr="0035136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EAF1DD" w:themeFill="accent3" w:themeFillTint="33"/>
          </w:tcPr>
          <w:p w14:paraId="00B86667" w14:textId="77777777" w:rsidR="00AD1F5F" w:rsidRPr="005721B4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5721B4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12:30 – 14:00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1" w:type="dxa"/>
            <w:gridSpan w:val="2"/>
            <w:tcBorders>
              <w:left w:val="none" w:sz="0" w:space="0" w:color="auto"/>
              <w:bottom w:val="nil"/>
              <w:right w:val="none" w:sz="0" w:space="0" w:color="auto"/>
            </w:tcBorders>
            <w:shd w:val="clear" w:color="auto" w:fill="EAF1DD" w:themeFill="accent3" w:themeFillTint="33"/>
          </w:tcPr>
          <w:p w14:paraId="3D3D4054" w14:textId="77777777" w:rsidR="00AD1F5F" w:rsidRPr="005721B4" w:rsidRDefault="00AD1F5F" w:rsidP="0035136D">
            <w:pPr>
              <w:pStyle w:val="NormalWeb"/>
              <w:rPr>
                <w:rFonts w:ascii="Verdana" w:eastAsia="Times New Roman" w:hAnsi="Verdana"/>
                <w:sz w:val="18"/>
                <w:szCs w:val="18"/>
                <w:lang w:val="en-US"/>
              </w:rPr>
            </w:pPr>
            <w:r w:rsidRPr="005721B4">
              <w:rPr>
                <w:rFonts w:ascii="Verdana" w:eastAsia="Times New Roman" w:hAnsi="Verdana"/>
                <w:sz w:val="18"/>
                <w:szCs w:val="18"/>
              </w:rPr>
              <w:t>Lunch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5" w:type="dxa"/>
            <w:gridSpan w:val="2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71D9B838" w14:textId="77777777" w:rsidR="00AD1F5F" w:rsidRPr="005721B4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</w:p>
        </w:tc>
      </w:tr>
      <w:tr w:rsidR="00AD1F5F" w:rsidRPr="005721B4" w14:paraId="7AFEF6B9" w14:textId="77777777" w:rsidTr="0035136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08716E0F" w14:textId="77777777" w:rsidR="00AD1F5F" w:rsidRPr="002C7AC1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2C7AC1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14:00 – 15:45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97F3F2" w14:textId="77777777" w:rsidR="005B7D20" w:rsidRPr="002C7AC1" w:rsidRDefault="00B923FD" w:rsidP="005B7D20">
            <w:pPr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2C7AC1">
              <w:rPr>
                <w:rFonts w:ascii="Verdana" w:eastAsia="Times New Roman" w:hAnsi="Verdana"/>
                <w:b/>
                <w:sz w:val="18"/>
                <w:szCs w:val="18"/>
              </w:rPr>
              <w:t xml:space="preserve">International Standards </w:t>
            </w:r>
          </w:p>
          <w:p w14:paraId="1A762AC3" w14:textId="310CE1F1" w:rsidR="00AD1F5F" w:rsidRPr="002C7AC1" w:rsidRDefault="00B923FD" w:rsidP="00324680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2C7AC1">
              <w:rPr>
                <w:rFonts w:ascii="Verdana" w:eastAsia="Times New Roman" w:hAnsi="Verdana"/>
                <w:sz w:val="18"/>
                <w:szCs w:val="18"/>
              </w:rPr>
              <w:t xml:space="preserve">What is the role of international standards – and what role to international standardizing </w:t>
            </w:r>
            <w:r w:rsidRPr="002C7AC1">
              <w:rPr>
                <w:rFonts w:ascii="Verdana" w:eastAsia="Times New Roman" w:hAnsi="Verdana"/>
                <w:i/>
                <w:sz w:val="18"/>
                <w:szCs w:val="18"/>
              </w:rPr>
              <w:t>bodies</w:t>
            </w:r>
            <w:r w:rsidRPr="002C7AC1">
              <w:rPr>
                <w:rFonts w:ascii="Verdana" w:eastAsia="Times New Roman" w:hAnsi="Verdana"/>
                <w:sz w:val="18"/>
                <w:szCs w:val="18"/>
              </w:rPr>
              <w:t xml:space="preserve"> have? To what extent do international and regional standards help participant countries harmonize national technical regulations?  (WTO</w:t>
            </w:r>
            <w:r w:rsidR="00BA3EA1">
              <w:rPr>
                <w:rFonts w:ascii="Verdana" w:eastAsia="Times New Roman" w:hAnsi="Verdana"/>
                <w:sz w:val="18"/>
                <w:szCs w:val="18"/>
              </w:rPr>
              <w:t>, Invited Organizations</w:t>
            </w:r>
            <w:r w:rsidR="002C7AC1">
              <w:rPr>
                <w:rFonts w:ascii="Verdana" w:eastAsia="Times New Roman" w:hAnsi="Verdana"/>
                <w:sz w:val="18"/>
                <w:szCs w:val="18"/>
              </w:rPr>
              <w:t>)</w:t>
            </w:r>
          </w:p>
          <w:p w14:paraId="425335E3" w14:textId="77777777" w:rsidR="00324680" w:rsidRPr="002C7AC1" w:rsidRDefault="00324680" w:rsidP="00324680">
            <w:pPr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5" w:type="dxa"/>
            <w:gridSpan w:val="2"/>
            <w:tcBorders>
              <w:left w:val="nil"/>
              <w:right w:val="single" w:sz="4" w:space="0" w:color="76923C" w:themeColor="accent3" w:themeShade="BF"/>
            </w:tcBorders>
            <w:shd w:val="clear" w:color="auto" w:fill="EAF1DD" w:themeFill="accent3" w:themeFillTint="33"/>
          </w:tcPr>
          <w:p w14:paraId="0D47150B" w14:textId="77777777" w:rsidR="00AD1F5F" w:rsidRPr="005721B4" w:rsidRDefault="00AD1F5F" w:rsidP="0035136D">
            <w:pPr>
              <w:rPr>
                <w:rFonts w:ascii="Verdana" w:eastAsia="Times New Roman" w:hAnsi="Verdana" w:cs="Times New Roman"/>
                <w:bCs w:val="0"/>
                <w:sz w:val="18"/>
                <w:szCs w:val="18"/>
              </w:rPr>
            </w:pPr>
          </w:p>
        </w:tc>
      </w:tr>
      <w:tr w:rsidR="00AD1F5F" w:rsidRPr="005721B4" w14:paraId="397B6A09" w14:textId="77777777" w:rsidTr="00324680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top w:val="nil"/>
            </w:tcBorders>
            <w:shd w:val="clear" w:color="auto" w:fill="EAF1DD" w:themeFill="accent3" w:themeFillTint="33"/>
          </w:tcPr>
          <w:p w14:paraId="224C0C19" w14:textId="77777777" w:rsidR="00AD1F5F" w:rsidRPr="005721B4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5721B4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15:45 - 16:00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1" w:type="dxa"/>
            <w:gridSpan w:val="2"/>
            <w:tcBorders>
              <w:top w:val="nil"/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5A78DC58" w14:textId="77777777" w:rsidR="00AD1F5F" w:rsidRPr="005721B4" w:rsidRDefault="00AD1F5F" w:rsidP="00324680">
            <w:pPr>
              <w:jc w:val="both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5721B4">
              <w:rPr>
                <w:rFonts w:ascii="Verdana" w:eastAsia="Times New Roman" w:hAnsi="Verdana" w:cs="Times New Roman"/>
                <w:i/>
                <w:sz w:val="18"/>
                <w:szCs w:val="18"/>
              </w:rPr>
              <w:t>Coffee – Tea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5" w:type="dxa"/>
            <w:gridSpan w:val="2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69A9FDD3" w14:textId="77777777" w:rsidR="00AD1F5F" w:rsidRPr="005721B4" w:rsidRDefault="00AD1F5F" w:rsidP="0035136D">
            <w:pPr>
              <w:jc w:val="center"/>
              <w:rPr>
                <w:rFonts w:ascii="Verdana" w:eastAsia="Times New Roman" w:hAnsi="Verdana" w:cs="Times New Roman"/>
                <w:b w:val="0"/>
                <w:bCs w:val="0"/>
                <w:i/>
                <w:color w:val="000000" w:themeColor="text1"/>
                <w:sz w:val="20"/>
                <w:szCs w:val="18"/>
              </w:rPr>
            </w:pPr>
          </w:p>
        </w:tc>
      </w:tr>
      <w:tr w:rsidR="00AD1F5F" w:rsidRPr="005721B4" w14:paraId="2F5B89FD" w14:textId="77777777" w:rsidTr="0035136D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4E9FA1B4" w14:textId="77777777" w:rsidR="00AD1F5F" w:rsidRPr="002C7AC1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2C7AC1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16:00 – 17:00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1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D0B4656" w14:textId="77777777" w:rsidR="00B923FD" w:rsidRPr="002C7AC1" w:rsidRDefault="00B923FD" w:rsidP="00B923FD">
            <w:pPr>
              <w:pStyle w:val="NormalWeb"/>
              <w:contextualSpacing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2C7AC1">
              <w:rPr>
                <w:rFonts w:ascii="Verdana" w:eastAsia="Times New Roman" w:hAnsi="Verdana"/>
                <w:b/>
                <w:sz w:val="18"/>
                <w:szCs w:val="18"/>
              </w:rPr>
              <w:t>Conformity Assessment and Quality Infrastructure</w:t>
            </w:r>
          </w:p>
          <w:p w14:paraId="14964A2E" w14:textId="4251790D" w:rsidR="00AD1F5F" w:rsidRPr="002C7AC1" w:rsidRDefault="00B923FD" w:rsidP="002C7AC1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2C7AC1">
              <w:rPr>
                <w:rFonts w:ascii="Verdana" w:eastAsia="Times New Roman" w:hAnsi="Verdana"/>
                <w:sz w:val="18"/>
                <w:szCs w:val="18"/>
              </w:rPr>
              <w:t xml:space="preserve">What do WTO rules say about conformity assessment? What are the "parts" – or "elements" of a national quality infrastructure. (metrology, standardization, conformity assessment, accreditation). How can regulators use the QI to develop measures consistent with the Agreement? How QI work at the regional level? (WTO, </w:t>
            </w:r>
            <w:r w:rsidR="00BA3EA1">
              <w:rPr>
                <w:rFonts w:ascii="Verdana" w:eastAsia="Times New Roman" w:hAnsi="Verdana"/>
                <w:sz w:val="18"/>
                <w:szCs w:val="18"/>
              </w:rPr>
              <w:t>Invited Organizations</w:t>
            </w:r>
            <w:r w:rsidRPr="002C7AC1">
              <w:rPr>
                <w:rFonts w:ascii="Verdana" w:eastAsia="Times New Roman" w:hAnsi="Verdana"/>
                <w:sz w:val="18"/>
                <w:szCs w:val="18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5" w:type="dxa"/>
            <w:gridSpan w:val="2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64A880A1" w14:textId="77777777" w:rsidR="00AD1F5F" w:rsidRPr="005721B4" w:rsidRDefault="00AD1F5F" w:rsidP="0035136D">
            <w:pPr>
              <w:rPr>
                <w:rFonts w:ascii="Verdana" w:eastAsia="Times New Roman" w:hAnsi="Verdana" w:cs="Times New Roman"/>
                <w:bCs w:val="0"/>
                <w:sz w:val="18"/>
                <w:szCs w:val="18"/>
              </w:rPr>
            </w:pPr>
          </w:p>
        </w:tc>
      </w:tr>
      <w:tr w:rsidR="00AD1F5F" w:rsidRPr="005721B4" w14:paraId="560ACD78" w14:textId="77777777" w:rsidTr="0035136D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65C97F28" w14:textId="77777777" w:rsidR="00AD1F5F" w:rsidRPr="005721B4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1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E200FF9" w14:textId="77777777" w:rsidR="00AD1F5F" w:rsidRPr="005721B4" w:rsidRDefault="00AD1F5F" w:rsidP="0035136D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5" w:type="dxa"/>
            <w:gridSpan w:val="2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2F11B99F" w14:textId="77777777" w:rsidR="00AD1F5F" w:rsidRPr="005721B4" w:rsidRDefault="00AD1F5F" w:rsidP="0035136D">
            <w:pPr>
              <w:rPr>
                <w:rFonts w:ascii="Verdana" w:eastAsia="Times New Roman" w:hAnsi="Verdana" w:cs="Times New Roman"/>
                <w:bCs w:val="0"/>
                <w:i/>
                <w:sz w:val="18"/>
                <w:szCs w:val="18"/>
              </w:rPr>
            </w:pPr>
          </w:p>
        </w:tc>
      </w:tr>
      <w:tr w:rsidR="00AD1F5F" w:rsidRPr="005721B4" w14:paraId="60499F80" w14:textId="77777777" w:rsidTr="0035136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5"/>
            <w:shd w:val="clear" w:color="auto" w:fill="76923C" w:themeFill="accent3" w:themeFillShade="BF"/>
          </w:tcPr>
          <w:p w14:paraId="77796416" w14:textId="71AFFEB7" w:rsidR="00AD1F5F" w:rsidRPr="005721B4" w:rsidRDefault="00AD1F5F" w:rsidP="0035136D">
            <w:pPr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</w:rPr>
            </w:pPr>
            <w:r w:rsidRPr="005721B4">
              <w:rPr>
                <w:rFonts w:ascii="Verdana" w:hAnsi="Verdana" w:cstheme="minorBidi"/>
                <w:b w:val="0"/>
                <w:bCs w:val="0"/>
              </w:rPr>
              <w:br w:type="page"/>
            </w:r>
            <w:r w:rsidRPr="005721B4">
              <w:rPr>
                <w:rFonts w:ascii="Verdana" w:hAnsi="Verdana"/>
              </w:rPr>
              <w:br w:type="page"/>
            </w:r>
            <w:r w:rsidR="00BA3EA1"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</w:rPr>
              <w:t>11 April</w:t>
            </w:r>
          </w:p>
          <w:p w14:paraId="070184A0" w14:textId="77777777" w:rsidR="00AD1F5F" w:rsidRPr="005721B4" w:rsidRDefault="00AD1F5F" w:rsidP="0035136D">
            <w:pPr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</w:rPr>
            </w:pPr>
          </w:p>
        </w:tc>
      </w:tr>
      <w:tr w:rsidR="00AD1F5F" w:rsidRPr="005721B4" w14:paraId="1D0DEBF6" w14:textId="77777777" w:rsidTr="0035136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0378E63E" w14:textId="77777777" w:rsidR="00AD1F5F" w:rsidRPr="005721B4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5721B4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09:00 – 10:30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9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0258BD9" w14:textId="77777777" w:rsidR="00A30071" w:rsidRPr="005721B4" w:rsidRDefault="005B7D20" w:rsidP="00A3007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</w:rPr>
              <w:t>Summary exercise</w:t>
            </w:r>
          </w:p>
          <w:p w14:paraId="4B72EDEE" w14:textId="77777777" w:rsidR="00A30071" w:rsidRDefault="00A30071" w:rsidP="00A30071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5721B4">
              <w:rPr>
                <w:rFonts w:ascii="Verdana" w:eastAsia="Times New Roman" w:hAnsi="Verdana"/>
                <w:sz w:val="18"/>
                <w:szCs w:val="18"/>
                <w:lang w:val="en-US"/>
              </w:rPr>
              <w:t>(Participants)</w:t>
            </w:r>
          </w:p>
          <w:p w14:paraId="131EA518" w14:textId="77777777" w:rsidR="00AD1F5F" w:rsidRPr="005721B4" w:rsidRDefault="00AD1F5F" w:rsidP="0035136D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7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19B05733" w14:textId="77777777" w:rsidR="00AD1F5F" w:rsidRPr="005721B4" w:rsidRDefault="00AD1F5F" w:rsidP="0035136D">
            <w:pPr>
              <w:pStyle w:val="NormalWeb"/>
              <w:contextualSpacing/>
              <w:rPr>
                <w:rFonts w:ascii="Verdana" w:eastAsia="Times New Roman" w:hAnsi="Verdana" w:cstheme="majorBidi"/>
                <w:bCs w:val="0"/>
                <w:sz w:val="18"/>
                <w:szCs w:val="18"/>
              </w:rPr>
            </w:pPr>
          </w:p>
        </w:tc>
      </w:tr>
      <w:tr w:rsidR="00AD1F5F" w:rsidRPr="005721B4" w14:paraId="7F0E04D3" w14:textId="77777777" w:rsidTr="0035136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EAF1DD" w:themeFill="accent3" w:themeFillTint="33"/>
          </w:tcPr>
          <w:p w14:paraId="3A220B31" w14:textId="77777777" w:rsidR="00AD1F5F" w:rsidRPr="005721B4" w:rsidRDefault="00AD1F5F" w:rsidP="0035136D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721B4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10:30 – 10:45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9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471433F0" w14:textId="77777777" w:rsidR="00AD1F5F" w:rsidRPr="005721B4" w:rsidRDefault="00AD1F5F" w:rsidP="0035136D">
            <w:pPr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 w:rsidRPr="005721B4">
              <w:rPr>
                <w:rFonts w:ascii="Verdana" w:eastAsia="Times New Roman" w:hAnsi="Verdana"/>
                <w:i/>
                <w:sz w:val="18"/>
                <w:szCs w:val="18"/>
              </w:rPr>
              <w:t>Coffee – Tea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7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6D194F8F" w14:textId="77777777" w:rsidR="00AD1F5F" w:rsidRPr="005721B4" w:rsidRDefault="00AD1F5F" w:rsidP="0035136D">
            <w:pPr>
              <w:pStyle w:val="NormalWeb"/>
              <w:contextualSpacing/>
              <w:rPr>
                <w:rFonts w:ascii="Verdana" w:eastAsia="Times New Roman" w:hAnsi="Verdana"/>
                <w:b w:val="0"/>
                <w:bCs w:val="0"/>
                <w:sz w:val="18"/>
                <w:szCs w:val="18"/>
              </w:rPr>
            </w:pPr>
          </w:p>
        </w:tc>
      </w:tr>
      <w:tr w:rsidR="00AD1F5F" w:rsidRPr="005721B4" w14:paraId="4E718365" w14:textId="77777777" w:rsidTr="0035136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57DC17CC" w14:textId="77777777" w:rsidR="00AD1F5F" w:rsidRPr="005721B4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5721B4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 xml:space="preserve">10:45 – </w:t>
            </w:r>
            <w:r w:rsidR="005B7D20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12</w:t>
            </w:r>
            <w:r w:rsidRPr="005721B4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:30</w:t>
            </w:r>
          </w:p>
          <w:p w14:paraId="3189E4C5" w14:textId="77777777" w:rsidR="00AD1F5F" w:rsidRPr="005721B4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</w:p>
          <w:p w14:paraId="121A367B" w14:textId="77777777" w:rsidR="00AD1F5F" w:rsidRPr="005721B4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9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2A8C927" w14:textId="77777777" w:rsidR="00D17A17" w:rsidRPr="00D17A17" w:rsidRDefault="00D17A17" w:rsidP="0035136D">
            <w:pPr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</w:rPr>
            </w:pPr>
            <w:r w:rsidRPr="00D17A17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</w:rPr>
              <w:t>Wrap-up Panel</w:t>
            </w:r>
            <w:r w:rsidR="002C7AC1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</w:rPr>
              <w:t>: what's next for TBT?</w:t>
            </w:r>
          </w:p>
          <w:p w14:paraId="7039A70B" w14:textId="5C0393A2" w:rsidR="00D17A17" w:rsidRPr="002C7AC1" w:rsidRDefault="002C7AC1" w:rsidP="0035136D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2C7AC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What</w:t>
            </w: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are the key "take-aways" from the workshop? What are the main challenges in the region looking ahead? How to make regional cooperation on regulatory matters more effective to facilitate trade – what are the best tools?  (Participants </w:t>
            </w:r>
            <w:r w:rsidR="00BA3EA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–</w:t>
            </w: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WTO</w:t>
            </w:r>
            <w:r w:rsidR="00BA3EA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)</w:t>
            </w:r>
          </w:p>
          <w:p w14:paraId="6ECA54F1" w14:textId="77777777" w:rsidR="00AD1F5F" w:rsidRPr="005721B4" w:rsidRDefault="00AD1F5F" w:rsidP="0035136D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7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63299CCE" w14:textId="77777777" w:rsidR="00AD1F5F" w:rsidRPr="005721B4" w:rsidRDefault="00AD1F5F" w:rsidP="0035136D">
            <w:pPr>
              <w:pStyle w:val="NormalWeb"/>
              <w:contextualSpacing/>
              <w:rPr>
                <w:rFonts w:ascii="Verdana" w:eastAsia="Times New Roman" w:hAnsi="Verdana" w:cstheme="majorBidi"/>
                <w:bCs w:val="0"/>
                <w:sz w:val="18"/>
                <w:szCs w:val="18"/>
              </w:rPr>
            </w:pPr>
          </w:p>
        </w:tc>
      </w:tr>
      <w:tr w:rsidR="00AD1F5F" w:rsidRPr="005721B4" w14:paraId="53DACE30" w14:textId="77777777" w:rsidTr="0035136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EAF1DD" w:themeFill="accent3" w:themeFillTint="33"/>
          </w:tcPr>
          <w:p w14:paraId="73CA9D7E" w14:textId="77777777" w:rsidR="00AD1F5F" w:rsidRPr="005721B4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5721B4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12:30 – 14:00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46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3F08E8E1" w14:textId="77777777" w:rsidR="00AD1F5F" w:rsidRPr="005721B4" w:rsidRDefault="00AD1F5F" w:rsidP="0035136D">
            <w:pPr>
              <w:rPr>
                <w:rFonts w:ascii="Verdana" w:eastAsia="Times New Roman" w:hAnsi="Verdana" w:cs="Times New Roman"/>
                <w:b w:val="0"/>
                <w:i/>
                <w:sz w:val="18"/>
                <w:szCs w:val="18"/>
              </w:rPr>
            </w:pPr>
            <w:r w:rsidRPr="005721B4">
              <w:rPr>
                <w:rFonts w:ascii="Verdana" w:eastAsia="Times New Roman" w:hAnsi="Verdana" w:cs="Times New Roman"/>
                <w:b w:val="0"/>
                <w:i/>
                <w:sz w:val="18"/>
                <w:szCs w:val="18"/>
              </w:rPr>
              <w:t>Lunch</w:t>
            </w:r>
          </w:p>
        </w:tc>
      </w:tr>
      <w:tr w:rsidR="00AD1F5F" w:rsidRPr="005721B4" w14:paraId="30BA063C" w14:textId="77777777" w:rsidTr="0035136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0C24E819" w14:textId="77777777" w:rsidR="00AD1F5F" w:rsidRPr="005721B4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5721B4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14:00 – 15.00</w:t>
            </w:r>
          </w:p>
          <w:p w14:paraId="7EE8C6B1" w14:textId="77777777" w:rsidR="00AD1F5F" w:rsidRPr="005721B4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</w:p>
          <w:p w14:paraId="431B7CAC" w14:textId="77777777" w:rsidR="00AD1F5F" w:rsidRPr="005721B4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08A9C71" w14:textId="77777777" w:rsidR="00AD1F5F" w:rsidRPr="005721B4" w:rsidRDefault="00AD1F5F" w:rsidP="0035136D">
            <w:pPr>
              <w:pStyle w:val="NormalWeb"/>
              <w:contextualSpacing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5721B4">
              <w:rPr>
                <w:rFonts w:ascii="Verdana" w:eastAsia="Times New Roman" w:hAnsi="Verdana"/>
                <w:b/>
                <w:sz w:val="18"/>
                <w:szCs w:val="18"/>
              </w:rPr>
              <w:t>Evaluation and Closure</w:t>
            </w:r>
          </w:p>
          <w:p w14:paraId="30A0593E" w14:textId="77777777" w:rsidR="00AD1F5F" w:rsidRPr="005721B4" w:rsidRDefault="00AD1F5F" w:rsidP="0035136D">
            <w:pPr>
              <w:pStyle w:val="NormalWeb"/>
              <w:contextualSpacing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5721B4">
              <w:rPr>
                <w:rFonts w:ascii="Verdana" w:eastAsia="Times New Roman" w:hAnsi="Verdana"/>
                <w:sz w:val="18"/>
                <w:szCs w:val="18"/>
              </w:rPr>
              <w:t>(All)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8" w:type="dxa"/>
            <w:gridSpan w:val="3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128C7039" w14:textId="77777777" w:rsidR="00AD1F5F" w:rsidRPr="005721B4" w:rsidRDefault="00AD1F5F" w:rsidP="0035136D">
            <w:pPr>
              <w:pStyle w:val="NormalWeb"/>
              <w:contextualSpacing/>
              <w:jc w:val="center"/>
              <w:rPr>
                <w:rFonts w:ascii="Verdana" w:eastAsia="Times New Roman" w:hAnsi="Verdana"/>
                <w:bCs w:val="0"/>
                <w:sz w:val="18"/>
                <w:szCs w:val="18"/>
              </w:rPr>
            </w:pPr>
          </w:p>
        </w:tc>
      </w:tr>
      <w:tr w:rsidR="00AD1F5F" w:rsidRPr="005721B4" w14:paraId="4C087942" w14:textId="77777777" w:rsidTr="0035136D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EAF1DD" w:themeFill="accent3" w:themeFillTint="33"/>
          </w:tcPr>
          <w:p w14:paraId="6B8E093B" w14:textId="77777777" w:rsidR="00AD1F5F" w:rsidRPr="005721B4" w:rsidRDefault="00AD1F5F" w:rsidP="0035136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5721B4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 xml:space="preserve">15:00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8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430509AE" w14:textId="77777777" w:rsidR="00AD1F5F" w:rsidRPr="005721B4" w:rsidRDefault="00AD1F5F" w:rsidP="0035136D">
            <w:pPr>
              <w:pStyle w:val="NormalWeb"/>
              <w:contextualSpacing/>
              <w:rPr>
                <w:rFonts w:ascii="Verdana" w:eastAsia="Times New Roman" w:hAnsi="Verdana"/>
                <w:i/>
                <w:sz w:val="18"/>
                <w:szCs w:val="18"/>
              </w:rPr>
            </w:pPr>
            <w:r w:rsidRPr="005721B4">
              <w:rPr>
                <w:rFonts w:ascii="Verdana" w:eastAsia="Times New Roman" w:hAnsi="Verdana"/>
                <w:bCs/>
                <w:i/>
                <w:sz w:val="18"/>
                <w:szCs w:val="18"/>
              </w:rPr>
              <w:t>Goodbye coffee and tea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8" w:type="dxa"/>
            <w:gridSpan w:val="3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14:paraId="33512BC2" w14:textId="77777777" w:rsidR="00AD1F5F" w:rsidRPr="005721B4" w:rsidRDefault="00AD1F5F" w:rsidP="0035136D">
            <w:pPr>
              <w:pStyle w:val="NormalWeb"/>
              <w:contextualSpacing/>
              <w:rPr>
                <w:rFonts w:ascii="Verdana" w:eastAsia="Times New Roman" w:hAnsi="Verdana"/>
                <w:b w:val="0"/>
                <w:bCs w:val="0"/>
                <w:sz w:val="18"/>
                <w:szCs w:val="18"/>
              </w:rPr>
            </w:pPr>
          </w:p>
        </w:tc>
      </w:tr>
    </w:tbl>
    <w:p w14:paraId="7C20B343" w14:textId="77777777" w:rsidR="005721B4" w:rsidRDefault="005721B4" w:rsidP="00AD1F5F">
      <w:pPr>
        <w:spacing w:after="0"/>
        <w:jc w:val="center"/>
        <w:rPr>
          <w:rFonts w:ascii="Verdana" w:hAnsi="Verdana" w:cs="Times New Roman"/>
          <w:i/>
          <w:sz w:val="18"/>
          <w:szCs w:val="18"/>
        </w:rPr>
      </w:pPr>
    </w:p>
    <w:p w14:paraId="0D8A0CD3" w14:textId="77777777" w:rsidR="00AD1F5F" w:rsidRPr="002C7AC1" w:rsidRDefault="00AD1F5F" w:rsidP="00AD1F5F">
      <w:pPr>
        <w:spacing w:after="0"/>
        <w:jc w:val="center"/>
        <w:rPr>
          <w:rFonts w:ascii="Verdana" w:hAnsi="Verdana" w:cs="Times New Roman"/>
          <w:i/>
          <w:sz w:val="14"/>
          <w:szCs w:val="18"/>
        </w:rPr>
      </w:pPr>
      <w:r w:rsidRPr="002C7AC1">
        <w:rPr>
          <w:rFonts w:ascii="Verdana" w:hAnsi="Verdana" w:cs="Times New Roman"/>
          <w:i/>
          <w:sz w:val="14"/>
          <w:szCs w:val="18"/>
        </w:rPr>
        <w:t>Contacts at WTO</w:t>
      </w:r>
    </w:p>
    <w:p w14:paraId="041ABB52" w14:textId="77777777" w:rsidR="005721B4" w:rsidRPr="002C7AC1" w:rsidRDefault="005721B4" w:rsidP="005721B4">
      <w:pPr>
        <w:spacing w:after="0"/>
        <w:jc w:val="center"/>
        <w:rPr>
          <w:rFonts w:ascii="Verdana" w:hAnsi="Verdana" w:cs="Times New Roman"/>
          <w:sz w:val="14"/>
          <w:szCs w:val="18"/>
        </w:rPr>
      </w:pPr>
      <w:r w:rsidRPr="002C7AC1">
        <w:rPr>
          <w:rFonts w:ascii="Verdana" w:hAnsi="Verdana" w:cs="Times New Roman"/>
          <w:sz w:val="14"/>
          <w:szCs w:val="18"/>
        </w:rPr>
        <w:t>Erik Wijkström (</w:t>
      </w:r>
      <w:hyperlink r:id="rId8" w:history="1">
        <w:r w:rsidRPr="002C7AC1">
          <w:rPr>
            <w:rStyle w:val="Hyperlink"/>
            <w:rFonts w:ascii="Verdana" w:hAnsi="Verdana" w:cs="Times New Roman"/>
            <w:sz w:val="14"/>
            <w:szCs w:val="18"/>
          </w:rPr>
          <w:t>erik.wijkstrom@wto.org</w:t>
        </w:r>
      </w:hyperlink>
      <w:r w:rsidRPr="002C7AC1">
        <w:rPr>
          <w:rFonts w:ascii="Verdana" w:hAnsi="Verdana" w:cs="Times New Roman"/>
          <w:sz w:val="14"/>
          <w:szCs w:val="18"/>
        </w:rPr>
        <w:t>) and</w:t>
      </w:r>
    </w:p>
    <w:p w14:paraId="1090E2E7" w14:textId="7EAD7B7F" w:rsidR="00AD1F5F" w:rsidRPr="002C7AC1" w:rsidRDefault="00BA3EA1" w:rsidP="00BA3EA1">
      <w:pPr>
        <w:spacing w:after="0" w:line="480" w:lineRule="auto"/>
        <w:jc w:val="center"/>
        <w:rPr>
          <w:rFonts w:ascii="Verdana" w:hAnsi="Verdana" w:cs="Times New Roman"/>
          <w:sz w:val="14"/>
          <w:szCs w:val="18"/>
        </w:rPr>
      </w:pPr>
      <w:r>
        <w:rPr>
          <w:rFonts w:ascii="Verdana" w:hAnsi="Verdana" w:cs="Times New Roman"/>
          <w:sz w:val="14"/>
          <w:szCs w:val="18"/>
        </w:rPr>
        <w:t>Lauro Locks</w:t>
      </w:r>
      <w:r w:rsidR="00AD1F5F" w:rsidRPr="002C7AC1">
        <w:rPr>
          <w:rFonts w:ascii="Verdana" w:hAnsi="Verdana" w:cs="Times New Roman"/>
          <w:sz w:val="14"/>
          <w:szCs w:val="18"/>
        </w:rPr>
        <w:t xml:space="preserve"> (</w:t>
      </w:r>
      <w:hyperlink r:id="rId9" w:history="1">
        <w:r w:rsidRPr="00DA21ED">
          <w:rPr>
            <w:rStyle w:val="Hyperlink"/>
            <w:rFonts w:ascii="Verdana" w:hAnsi="Verdana"/>
            <w:sz w:val="14"/>
          </w:rPr>
          <w:t>lauro.locks@wto.org</w:t>
        </w:r>
      </w:hyperlink>
      <w:r w:rsidR="00AD1F5F" w:rsidRPr="002C7AC1">
        <w:rPr>
          <w:rFonts w:ascii="Verdana" w:hAnsi="Verdana" w:cs="Times New Roman"/>
          <w:sz w:val="14"/>
          <w:szCs w:val="18"/>
        </w:rPr>
        <w:t xml:space="preserve">) </w:t>
      </w:r>
    </w:p>
    <w:sectPr w:rsidR="00AD1F5F" w:rsidRPr="002C7AC1" w:rsidSect="002A15FB"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E1B7E" w14:textId="77777777" w:rsidR="00AD1F5F" w:rsidRDefault="00AD1F5F" w:rsidP="00ED54E0">
      <w:r>
        <w:separator/>
      </w:r>
    </w:p>
  </w:endnote>
  <w:endnote w:type="continuationSeparator" w:id="0">
    <w:p w14:paraId="7981843E" w14:textId="77777777" w:rsidR="00AD1F5F" w:rsidRDefault="00AD1F5F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2BF02" w14:textId="77777777" w:rsidR="00AD1F5F" w:rsidRDefault="00AD1F5F" w:rsidP="00ED54E0">
      <w:r>
        <w:separator/>
      </w:r>
    </w:p>
  </w:footnote>
  <w:footnote w:type="continuationSeparator" w:id="0">
    <w:p w14:paraId="3BD6963B" w14:textId="77777777" w:rsidR="00AD1F5F" w:rsidRDefault="00AD1F5F" w:rsidP="00ED5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596947C9"/>
    <w:multiLevelType w:val="hybridMultilevel"/>
    <w:tmpl w:val="53F08DA8"/>
    <w:lvl w:ilvl="0" w:tplc="5E78ADF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5F"/>
    <w:rsid w:val="000272F6"/>
    <w:rsid w:val="00037AC4"/>
    <w:rsid w:val="000423BF"/>
    <w:rsid w:val="000661C5"/>
    <w:rsid w:val="000A4945"/>
    <w:rsid w:val="000B31E1"/>
    <w:rsid w:val="000D4823"/>
    <w:rsid w:val="0011356B"/>
    <w:rsid w:val="0013337F"/>
    <w:rsid w:val="00182B84"/>
    <w:rsid w:val="001946F2"/>
    <w:rsid w:val="001D0F5C"/>
    <w:rsid w:val="001E291F"/>
    <w:rsid w:val="00233408"/>
    <w:rsid w:val="0027067B"/>
    <w:rsid w:val="002A15FB"/>
    <w:rsid w:val="002C7AC1"/>
    <w:rsid w:val="002E617F"/>
    <w:rsid w:val="00304385"/>
    <w:rsid w:val="00324680"/>
    <w:rsid w:val="003572B4"/>
    <w:rsid w:val="00383F10"/>
    <w:rsid w:val="004551EC"/>
    <w:rsid w:val="00467032"/>
    <w:rsid w:val="0046754A"/>
    <w:rsid w:val="004A31FF"/>
    <w:rsid w:val="004E16CA"/>
    <w:rsid w:val="004F203A"/>
    <w:rsid w:val="00512FF5"/>
    <w:rsid w:val="005336B8"/>
    <w:rsid w:val="005721B4"/>
    <w:rsid w:val="005B04B9"/>
    <w:rsid w:val="005B68C7"/>
    <w:rsid w:val="005B7054"/>
    <w:rsid w:val="005B7D20"/>
    <w:rsid w:val="005D5981"/>
    <w:rsid w:val="005F30CB"/>
    <w:rsid w:val="00612644"/>
    <w:rsid w:val="006365D3"/>
    <w:rsid w:val="00674CCD"/>
    <w:rsid w:val="006B6936"/>
    <w:rsid w:val="006E3654"/>
    <w:rsid w:val="006F5826"/>
    <w:rsid w:val="00700181"/>
    <w:rsid w:val="007141CF"/>
    <w:rsid w:val="00745146"/>
    <w:rsid w:val="007577E3"/>
    <w:rsid w:val="00760DB3"/>
    <w:rsid w:val="00767204"/>
    <w:rsid w:val="007B3862"/>
    <w:rsid w:val="007C79F0"/>
    <w:rsid w:val="007D55C4"/>
    <w:rsid w:val="007E6507"/>
    <w:rsid w:val="007F2B8E"/>
    <w:rsid w:val="00807247"/>
    <w:rsid w:val="00840C2B"/>
    <w:rsid w:val="008739FD"/>
    <w:rsid w:val="008A0DBB"/>
    <w:rsid w:val="008B77E8"/>
    <w:rsid w:val="008E372C"/>
    <w:rsid w:val="00993317"/>
    <w:rsid w:val="009A6F54"/>
    <w:rsid w:val="009A7E67"/>
    <w:rsid w:val="00A30071"/>
    <w:rsid w:val="00A53DCE"/>
    <w:rsid w:val="00A6057A"/>
    <w:rsid w:val="00A74017"/>
    <w:rsid w:val="00A97A1E"/>
    <w:rsid w:val="00AA332C"/>
    <w:rsid w:val="00AC27F8"/>
    <w:rsid w:val="00AD1F5F"/>
    <w:rsid w:val="00AD4C72"/>
    <w:rsid w:val="00AE20ED"/>
    <w:rsid w:val="00AE2AEE"/>
    <w:rsid w:val="00AF10CD"/>
    <w:rsid w:val="00B21AB5"/>
    <w:rsid w:val="00B230EC"/>
    <w:rsid w:val="00B47C9E"/>
    <w:rsid w:val="00B56EDC"/>
    <w:rsid w:val="00B923FD"/>
    <w:rsid w:val="00BA3EA1"/>
    <w:rsid w:val="00BB1F84"/>
    <w:rsid w:val="00BE5468"/>
    <w:rsid w:val="00C11EAC"/>
    <w:rsid w:val="00C305D7"/>
    <w:rsid w:val="00C30F2A"/>
    <w:rsid w:val="00C43456"/>
    <w:rsid w:val="00C65C0C"/>
    <w:rsid w:val="00C808FC"/>
    <w:rsid w:val="00CC5DCA"/>
    <w:rsid w:val="00CC66E8"/>
    <w:rsid w:val="00CD7D97"/>
    <w:rsid w:val="00CE3EE6"/>
    <w:rsid w:val="00CE4BA1"/>
    <w:rsid w:val="00D000C7"/>
    <w:rsid w:val="00D17A17"/>
    <w:rsid w:val="00D52A9D"/>
    <w:rsid w:val="00D55AAD"/>
    <w:rsid w:val="00D747AE"/>
    <w:rsid w:val="00D9226C"/>
    <w:rsid w:val="00D94B47"/>
    <w:rsid w:val="00DA20BD"/>
    <w:rsid w:val="00DE50DB"/>
    <w:rsid w:val="00DF243D"/>
    <w:rsid w:val="00DF6AE1"/>
    <w:rsid w:val="00E0724F"/>
    <w:rsid w:val="00E46FD5"/>
    <w:rsid w:val="00E544BB"/>
    <w:rsid w:val="00E56545"/>
    <w:rsid w:val="00E85004"/>
    <w:rsid w:val="00EA5D4F"/>
    <w:rsid w:val="00EB6C56"/>
    <w:rsid w:val="00ED54E0"/>
    <w:rsid w:val="00F01C13"/>
    <w:rsid w:val="00F20823"/>
    <w:rsid w:val="00F23AE4"/>
    <w:rsid w:val="00F32397"/>
    <w:rsid w:val="00F40595"/>
    <w:rsid w:val="00F5582D"/>
    <w:rsid w:val="00FA5EBC"/>
    <w:rsid w:val="00FD224A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DC944"/>
  <w15:docId w15:val="{198EF7F4-ECE8-4E57-B989-B2076B1D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F5F"/>
    <w:rPr>
      <w:rFonts w:eastAsiaTheme="minorEastAsia"/>
      <w:lang w:eastAsia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</w:pPr>
    <w:rPr>
      <w:rFonts w:eastAsia="Times New Roman" w:cs="Times New Roman"/>
      <w:b/>
      <w:bCs/>
      <w:color w:val="006283"/>
      <w:szCs w:val="20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</w:pPr>
    <w:rPr>
      <w:rFonts w:eastAsia="Calibri" w:cs="Times New Roman"/>
      <w:sz w:val="16"/>
      <w:szCs w:val="18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</w:pPr>
    <w:rPr>
      <w:rFonts w:eastAsia="Calibri" w:cs="Times New Roman"/>
      <w:b/>
      <w:caps/>
      <w:szCs w:val="18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</w:pPr>
    <w:rPr>
      <w:rFonts w:eastAsia="Calibri" w:cs="Times New Roman"/>
      <w:szCs w:val="18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</w:pPr>
    <w:rPr>
      <w:rFonts w:eastAsia="Calibri" w:cs="Times New Roman"/>
      <w:szCs w:val="18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</w:pPr>
    <w:rPr>
      <w:rFonts w:eastAsia="Calibri" w:cs="Times New Roman"/>
      <w:szCs w:val="18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</w:pPr>
    <w:rPr>
      <w:rFonts w:eastAsia="Calibri" w:cs="Times New Roman"/>
      <w:szCs w:val="18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</w:pPr>
    <w:rPr>
      <w:rFonts w:eastAsia="Calibri" w:cs="Times New Roman"/>
      <w:szCs w:val="18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</w:pPr>
    <w:rPr>
      <w:rFonts w:eastAsia="Calibri" w:cs="Times New Roman"/>
      <w:szCs w:val="18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</w:pPr>
    <w:rPr>
      <w:rFonts w:eastAsia="Calibri" w:cs="Times New Roman"/>
      <w:szCs w:val="18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</w:pPr>
    <w:rPr>
      <w:rFonts w:eastAsia="Calibri" w:cs="Times New Roman"/>
      <w:szCs w:val="18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  <w:style w:type="table" w:styleId="LightGrid-Accent3">
    <w:name w:val="Light Grid Accent 3"/>
    <w:basedOn w:val="TableNormal"/>
    <w:uiPriority w:val="62"/>
    <w:rsid w:val="00AD1F5F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A3E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.wijkstrom@wt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uro.locks@wt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McDaniels, Devin</dc:creator>
  <cp:lastModifiedBy>Wijkstrom, Erik</cp:lastModifiedBy>
  <cp:revision>8</cp:revision>
  <cp:lastPrinted>2018-11-07T13:42:00Z</cp:lastPrinted>
  <dcterms:created xsi:type="dcterms:W3CDTF">2018-11-09T11:33:00Z</dcterms:created>
  <dcterms:modified xsi:type="dcterms:W3CDTF">2018-12-20T09:34:00Z</dcterms:modified>
</cp:coreProperties>
</file>