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81E6" w14:textId="211D7138" w:rsidR="00705977" w:rsidRPr="00FA7091" w:rsidRDefault="00FA7091" w:rsidP="001B5A0E">
      <w:pPr>
        <w:pStyle w:val="Title"/>
        <w:rPr>
          <w:kern w:val="0"/>
          <w:lang w:val="en-US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61DA570" wp14:editId="3EF9FCB0">
            <wp:simplePos x="0" y="0"/>
            <wp:positionH relativeFrom="margin">
              <wp:posOffset>3041650</wp:posOffset>
            </wp:positionH>
            <wp:positionV relativeFrom="margin">
              <wp:posOffset>107950</wp:posOffset>
            </wp:positionV>
            <wp:extent cx="1924050" cy="1139825"/>
            <wp:effectExtent l="0" t="0" r="635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6A60A1FC" wp14:editId="018D2652">
            <wp:simplePos x="0" y="0"/>
            <wp:positionH relativeFrom="margin">
              <wp:posOffset>1433830</wp:posOffset>
            </wp:positionH>
            <wp:positionV relativeFrom="margin">
              <wp:posOffset>-6350</wp:posOffset>
            </wp:positionV>
            <wp:extent cx="1008380" cy="1228725"/>
            <wp:effectExtent l="0" t="0" r="7620" b="0"/>
            <wp:wrapSquare wrapText="bothSides"/>
            <wp:docPr id="3" name="Picture 2" descr="quadri wto o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dri wto om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94001" w14:textId="4B92A335" w:rsidR="00705977" w:rsidRDefault="00705977" w:rsidP="001B5A0E">
      <w:pPr>
        <w:pStyle w:val="Title"/>
        <w:rPr>
          <w:kern w:val="0"/>
          <w:lang w:val="en-GB"/>
        </w:rPr>
      </w:pPr>
    </w:p>
    <w:p w14:paraId="1BA92BF9" w14:textId="77777777" w:rsidR="00705977" w:rsidRDefault="00705977" w:rsidP="001B5A0E">
      <w:pPr>
        <w:pStyle w:val="Title"/>
        <w:rPr>
          <w:kern w:val="0"/>
          <w:lang w:val="en-GB"/>
        </w:rPr>
      </w:pPr>
    </w:p>
    <w:p w14:paraId="4408BF7B" w14:textId="77777777" w:rsidR="00705977" w:rsidRDefault="00705977" w:rsidP="001B5A0E">
      <w:pPr>
        <w:pStyle w:val="Title"/>
        <w:rPr>
          <w:kern w:val="0"/>
          <w:lang w:val="en-GB"/>
        </w:rPr>
      </w:pPr>
    </w:p>
    <w:p w14:paraId="1EA6AB3A" w14:textId="77777777" w:rsidR="00705977" w:rsidRDefault="00705977" w:rsidP="001B5A0E">
      <w:pPr>
        <w:pStyle w:val="Title"/>
        <w:rPr>
          <w:kern w:val="0"/>
          <w:lang w:val="en-GB"/>
        </w:rPr>
      </w:pPr>
    </w:p>
    <w:p w14:paraId="7B0385DE" w14:textId="77777777" w:rsidR="00705977" w:rsidRDefault="00705977" w:rsidP="001B5A0E">
      <w:pPr>
        <w:pStyle w:val="Title"/>
        <w:rPr>
          <w:kern w:val="0"/>
          <w:lang w:val="en-GB"/>
        </w:rPr>
      </w:pPr>
    </w:p>
    <w:p w14:paraId="51337F85" w14:textId="206D5590" w:rsidR="001B5A0E" w:rsidRPr="001F68F8" w:rsidRDefault="001B5A0E" w:rsidP="001B5A0E">
      <w:pPr>
        <w:pStyle w:val="Title"/>
        <w:rPr>
          <w:kern w:val="0"/>
        </w:rPr>
      </w:pPr>
    </w:p>
    <w:p w14:paraId="3FB0047B" w14:textId="77777777" w:rsidR="001B5A0E" w:rsidRDefault="001B5A0E" w:rsidP="001B5A0E">
      <w:pPr>
        <w:pStyle w:val="Title"/>
      </w:pPr>
      <w:r w:rsidRPr="001F68F8">
        <w:t>______________________________________________________________________</w:t>
      </w:r>
    </w:p>
    <w:p w14:paraId="5EA8C37D" w14:textId="77777777" w:rsidR="005C68B8" w:rsidRDefault="005C68B8" w:rsidP="001B5A0E">
      <w:pPr>
        <w:pStyle w:val="Title"/>
        <w:rPr>
          <w:kern w:val="0"/>
          <w:szCs w:val="18"/>
        </w:rPr>
      </w:pPr>
    </w:p>
    <w:p w14:paraId="0B608654" w14:textId="77777777" w:rsidR="001B5A0E" w:rsidRDefault="001B5A0E" w:rsidP="001B5A0E">
      <w:pPr>
        <w:pStyle w:val="Title"/>
        <w:rPr>
          <w:kern w:val="0"/>
          <w:szCs w:val="18"/>
        </w:rPr>
      </w:pPr>
      <w:r w:rsidRPr="001F68F8">
        <w:rPr>
          <w:kern w:val="0"/>
          <w:szCs w:val="18"/>
        </w:rPr>
        <w:t>WTO</w:t>
      </w:r>
      <w:r w:rsidR="00E0344F">
        <w:rPr>
          <w:kern w:val="0"/>
          <w:szCs w:val="18"/>
          <w:lang w:val="en-GB"/>
        </w:rPr>
        <w:t>/EB</w:t>
      </w:r>
      <w:r w:rsidR="008D0C1C">
        <w:rPr>
          <w:kern w:val="0"/>
          <w:szCs w:val="18"/>
          <w:lang w:val="en-GB"/>
        </w:rPr>
        <w:t>RD</w:t>
      </w:r>
      <w:r w:rsidRPr="001F68F8">
        <w:rPr>
          <w:kern w:val="0"/>
          <w:szCs w:val="18"/>
        </w:rPr>
        <w:t xml:space="preserve"> REGIONAL WORKSHOP ON GOVERNMENT PROCUREMENT FOR CENTRAL AND EASTERN Europe, CENTRAL ASIAN AND THE CAUCASUS COUNTRIES</w:t>
      </w:r>
    </w:p>
    <w:p w14:paraId="110DF7EB" w14:textId="77777777" w:rsidR="005C68B8" w:rsidRDefault="001B5A0E" w:rsidP="001B5A0E">
      <w:pPr>
        <w:pStyle w:val="Title2"/>
        <w:rPr>
          <w:u w:val="single"/>
        </w:rPr>
      </w:pPr>
      <w:r w:rsidRPr="001F68F8">
        <w:rPr>
          <w:u w:val="single"/>
        </w:rPr>
        <w:t xml:space="preserve">Joint Vienna Institute, </w:t>
      </w:r>
      <w:r w:rsidR="005C68B8">
        <w:rPr>
          <w:u w:val="single"/>
        </w:rPr>
        <w:br/>
      </w:r>
      <w:r w:rsidRPr="001F68F8">
        <w:rPr>
          <w:u w:val="single"/>
        </w:rPr>
        <w:t xml:space="preserve">Vienna, </w:t>
      </w:r>
      <w:r w:rsidR="005C68B8">
        <w:rPr>
          <w:u w:val="single"/>
        </w:rPr>
        <w:t>Austria</w:t>
      </w:r>
    </w:p>
    <w:p w14:paraId="5FECBD13" w14:textId="64D22872" w:rsidR="001B5A0E" w:rsidRPr="005C68B8" w:rsidRDefault="00777671" w:rsidP="005C68B8">
      <w:pPr>
        <w:pStyle w:val="Title2"/>
        <w:rPr>
          <w:u w:val="single"/>
        </w:rPr>
      </w:pPr>
      <w:r>
        <w:rPr>
          <w:u w:val="single"/>
        </w:rPr>
        <w:t>10-12 December 2019</w:t>
      </w:r>
    </w:p>
    <w:p w14:paraId="181E5F6A" w14:textId="327581DC" w:rsidR="001B5A0E" w:rsidRDefault="001B5A0E" w:rsidP="001B5A0E">
      <w:pPr>
        <w:pStyle w:val="Title3"/>
        <w:rPr>
          <w:b/>
          <w:u w:val="single"/>
        </w:rPr>
      </w:pPr>
      <w:r w:rsidRPr="001F68F8">
        <w:t>PRO</w:t>
      </w:r>
      <w:r w:rsidR="005C68B8">
        <w:t>GRAMME</w:t>
      </w:r>
      <w:r w:rsidR="00DC3324">
        <w:t xml:space="preserve"> (DRAFT)</w:t>
      </w:r>
      <w:r w:rsidR="00E57FD2">
        <w:rPr>
          <w:rStyle w:val="FootnoteReference"/>
        </w:rPr>
        <w:footnoteReference w:id="1"/>
      </w:r>
    </w:p>
    <w:p w14:paraId="603F335B" w14:textId="34ED8F30" w:rsidR="00485D00" w:rsidRDefault="001B5A0E" w:rsidP="00485D00">
      <w:pPr>
        <w:spacing w:before="240" w:after="240"/>
      </w:pPr>
      <w:r w:rsidRPr="001F68F8">
        <w:t>This Workshop is organized by the WTO Secretariat in co-operation with the Joint Vienna Institute</w:t>
      </w:r>
      <w:r w:rsidR="00551812">
        <w:t xml:space="preserve"> and the European Bank for Reconstruction and Development</w:t>
      </w:r>
      <w:r w:rsidR="004B2C6B">
        <w:t xml:space="preserve"> (EBRD)</w:t>
      </w:r>
      <w:r w:rsidRPr="001F68F8">
        <w:t xml:space="preserve">, for the benefit of participants from Central and Eastern Europe, Central Asia and the Caucasus </w:t>
      </w:r>
      <w:r w:rsidR="003F684A">
        <w:t xml:space="preserve">(CEECAC) </w:t>
      </w:r>
      <w:r w:rsidRPr="001F68F8">
        <w:t>countries.</w:t>
      </w:r>
      <w:r w:rsidR="00485D00">
        <w:t xml:space="preserve"> </w:t>
      </w:r>
    </w:p>
    <w:p w14:paraId="73A21FB1" w14:textId="77777777" w:rsidR="001B5A0E" w:rsidRDefault="001B5A0E" w:rsidP="00485D00">
      <w:pPr>
        <w:spacing w:before="240" w:after="240"/>
        <w:rPr>
          <w:bCs/>
          <w:iCs/>
        </w:rPr>
      </w:pPr>
      <w:r w:rsidRPr="001F68F8">
        <w:rPr>
          <w:bCs/>
        </w:rPr>
        <w:t xml:space="preserve">The theme of the Workshop is: </w:t>
      </w:r>
      <w:r w:rsidRPr="001F68F8">
        <w:rPr>
          <w:bCs/>
          <w:i/>
          <w:iCs/>
        </w:rPr>
        <w:t>Government procurement and international trade disciplines: relevant WTO activities, regional developments, and policy considerations for transition and emerging economies</w:t>
      </w:r>
      <w:r w:rsidRPr="001F68F8">
        <w:rPr>
          <w:bCs/>
          <w:iCs/>
        </w:rPr>
        <w:t>.</w:t>
      </w:r>
    </w:p>
    <w:p w14:paraId="2DA6D040" w14:textId="39727EAD" w:rsidR="00E0641E" w:rsidRPr="00B2781A" w:rsidRDefault="001B5A0E" w:rsidP="00485D00">
      <w:pPr>
        <w:spacing w:before="240" w:after="240"/>
        <w:rPr>
          <w:bCs/>
        </w:rPr>
      </w:pPr>
      <w:r w:rsidRPr="00B2781A">
        <w:t xml:space="preserve">The purpose of the Workshop is to provide a forum for both trade and procurement </w:t>
      </w:r>
      <w:r w:rsidR="00485D00" w:rsidRPr="00B2781A">
        <w:t xml:space="preserve">policy makers and </w:t>
      </w:r>
      <w:r w:rsidRPr="00B2781A">
        <w:t>experts to exchange information on national, bilateral, regional and multilateral trade-related activities and initiatives in the area of government procurement.</w:t>
      </w:r>
      <w:r w:rsidR="00464008" w:rsidRPr="00B2781A">
        <w:t xml:space="preserve"> </w:t>
      </w:r>
      <w:r w:rsidRPr="00B2781A">
        <w:t xml:space="preserve">The broad objectives of the programme are: </w:t>
      </w:r>
      <w:r w:rsidR="004C5363" w:rsidRPr="00FE6836">
        <w:rPr>
          <w:bCs/>
          <w:szCs w:val="18"/>
        </w:rPr>
        <w:t>(</w:t>
      </w:r>
      <w:proofErr w:type="spellStart"/>
      <w:r w:rsidR="004C5363" w:rsidRPr="00FE6836">
        <w:rPr>
          <w:bCs/>
          <w:szCs w:val="18"/>
        </w:rPr>
        <w:t>i</w:t>
      </w:r>
      <w:proofErr w:type="spellEnd"/>
      <w:r w:rsidR="004C5363" w:rsidRPr="00FE6836">
        <w:rPr>
          <w:bCs/>
          <w:szCs w:val="18"/>
        </w:rPr>
        <w:t>) to familiarize participants with WTO</w:t>
      </w:r>
      <w:r w:rsidR="004C5363">
        <w:rPr>
          <w:bCs/>
          <w:szCs w:val="18"/>
        </w:rPr>
        <w:t xml:space="preserve"> and EBRD</w:t>
      </w:r>
      <w:r w:rsidR="004C5363" w:rsidRPr="00FE6836">
        <w:rPr>
          <w:bCs/>
          <w:szCs w:val="18"/>
        </w:rPr>
        <w:t xml:space="preserve"> activities related to government procurement, notably as they relate to trade, governance and economic performance; (ii) to elaborate on the benefits and challenges associated with accession to</w:t>
      </w:r>
      <w:r w:rsidR="004C5363">
        <w:rPr>
          <w:bCs/>
          <w:szCs w:val="18"/>
        </w:rPr>
        <w:t xml:space="preserve"> and implementation of</w:t>
      </w:r>
      <w:r w:rsidR="004C5363" w:rsidRPr="00FE6836">
        <w:rPr>
          <w:bCs/>
          <w:szCs w:val="18"/>
        </w:rPr>
        <w:t xml:space="preserve"> the Agreement and the procedures and modalities to be followed, in addition to related policy issues; and (iii) to </w:t>
      </w:r>
      <w:r w:rsidR="004C5363">
        <w:rPr>
          <w:bCs/>
          <w:szCs w:val="18"/>
        </w:rPr>
        <w:t>discuss international and regional standards, developments and trends in the area of government procurement</w:t>
      </w:r>
      <w:r w:rsidR="004C5363" w:rsidRPr="00FE6836">
        <w:rPr>
          <w:bCs/>
          <w:szCs w:val="18"/>
        </w:rPr>
        <w:t>.</w:t>
      </w:r>
    </w:p>
    <w:p w14:paraId="738FDFF8" w14:textId="1468D1EA" w:rsidR="00E0641E" w:rsidRPr="00B2781A" w:rsidRDefault="00E0641E" w:rsidP="00485D00">
      <w:pPr>
        <w:spacing w:before="240" w:after="240"/>
      </w:pPr>
      <w:r w:rsidRPr="00B2781A">
        <w:rPr>
          <w:bCs/>
        </w:rPr>
        <w:t xml:space="preserve">The </w:t>
      </w:r>
      <w:r w:rsidR="00F16180" w:rsidRPr="00B2781A">
        <w:rPr>
          <w:bCs/>
        </w:rPr>
        <w:t>Workshop</w:t>
      </w:r>
      <w:r w:rsidRPr="00B2781A">
        <w:rPr>
          <w:bCs/>
        </w:rPr>
        <w:t xml:space="preserve"> will be held in English</w:t>
      </w:r>
      <w:r w:rsidR="00F16180" w:rsidRPr="00B2781A">
        <w:rPr>
          <w:bCs/>
        </w:rPr>
        <w:t>.</w:t>
      </w:r>
      <w:r w:rsidR="004872AE">
        <w:rPr>
          <w:bCs/>
        </w:rPr>
        <w:t xml:space="preserve"> </w:t>
      </w:r>
      <w:r w:rsidR="00237154">
        <w:rPr>
          <w:bCs/>
        </w:rPr>
        <w:t>I</w:t>
      </w:r>
      <w:r w:rsidR="001766F7">
        <w:rPr>
          <w:bCs/>
        </w:rPr>
        <w:t xml:space="preserve">nterpretation into Russian will be provided </w:t>
      </w:r>
      <w:r w:rsidR="0021196B">
        <w:rPr>
          <w:bCs/>
        </w:rPr>
        <w:t xml:space="preserve">courtesy of </w:t>
      </w:r>
      <w:r w:rsidR="001766F7">
        <w:rPr>
          <w:bCs/>
        </w:rPr>
        <w:t>EBRD.</w:t>
      </w:r>
    </w:p>
    <w:p w14:paraId="71901A30" w14:textId="77777777" w:rsidR="001B5A0E" w:rsidRDefault="001B5A0E" w:rsidP="00485D00">
      <w:pPr>
        <w:spacing w:before="240" w:after="240"/>
      </w:pPr>
      <w:r w:rsidRPr="00B2781A">
        <w:t xml:space="preserve">The programme will follow an interactive approach emphasizing embedded </w:t>
      </w:r>
      <w:r w:rsidR="00485D00" w:rsidRPr="00B2781A">
        <w:t>policy discussion</w:t>
      </w:r>
      <w:r w:rsidRPr="00B2781A">
        <w:t xml:space="preserve"> sessions on topical issues, networking, and the exchange of information and sharing of experiences, in addition to lectures and presentations.</w:t>
      </w:r>
    </w:p>
    <w:p w14:paraId="40498F42" w14:textId="1449AAD1" w:rsidR="001B5A0E" w:rsidRDefault="001B5A0E" w:rsidP="00485D00">
      <w:pPr>
        <w:spacing w:before="240" w:after="240"/>
      </w:pPr>
      <w:r w:rsidRPr="001F68F8">
        <w:t>It is anticipated that up to two participants from</w:t>
      </w:r>
      <w:r w:rsidR="00237154">
        <w:t xml:space="preserve"> each of</w:t>
      </w:r>
      <w:r w:rsidRPr="001F68F8">
        <w:t xml:space="preserve"> the following countries will attend the Workshop: Afghanistan, Albania, Armenia, Azerbaijan, Belarus, Bosnia &amp; Herzegovina, Georgia, Iran, Israel, Kazakhstan, Kyrgyz Republic, </w:t>
      </w:r>
      <w:r w:rsidR="00DC3324">
        <w:t xml:space="preserve">Republic of </w:t>
      </w:r>
      <w:r w:rsidRPr="001F68F8">
        <w:t xml:space="preserve">Moldova, Montenegro, Russian Federation, Serbia, Tajikistan, </w:t>
      </w:r>
      <w:r w:rsidR="004C5363">
        <w:t>t</w:t>
      </w:r>
      <w:r w:rsidR="004B2C6B">
        <w:t xml:space="preserve">he </w:t>
      </w:r>
      <w:r w:rsidR="004B2C6B" w:rsidRPr="001F68F8">
        <w:t xml:space="preserve">Republic </w:t>
      </w:r>
      <w:r w:rsidR="00DC3324">
        <w:t>North</w:t>
      </w:r>
      <w:r w:rsidR="00DC3324" w:rsidRPr="001F68F8">
        <w:t xml:space="preserve"> </w:t>
      </w:r>
      <w:r w:rsidR="004B2C6B" w:rsidRPr="001F68F8">
        <w:t xml:space="preserve">of Macedonia, </w:t>
      </w:r>
      <w:r w:rsidRPr="001F68F8">
        <w:t>Turkey, Ukraine and Uzbekistan.</w:t>
      </w:r>
    </w:p>
    <w:p w14:paraId="6109BF80" w14:textId="77777777" w:rsidR="001B5A0E" w:rsidRDefault="001B5A0E" w:rsidP="00485D00">
      <w:pPr>
        <w:spacing w:before="240" w:after="240"/>
      </w:pPr>
      <w:r w:rsidRPr="001F68F8">
        <w:t>To encourage the sharing and exchange of information and experiences on national and regional disciplines, participants are encouraged to come prepared, where possible, with relevant material to contribute to the workshop.</w:t>
      </w:r>
    </w:p>
    <w:p w14:paraId="4E047A40" w14:textId="20EB4E58" w:rsidR="001B5A0E" w:rsidRDefault="001B5A0E" w:rsidP="001B5A0E">
      <w:pPr>
        <w:jc w:val="center"/>
        <w:rPr>
          <w:b/>
          <w:szCs w:val="18"/>
        </w:rPr>
      </w:pPr>
      <w:r w:rsidRPr="001F68F8">
        <w:rPr>
          <w:b/>
          <w:szCs w:val="18"/>
        </w:rPr>
        <w:t>_______________</w:t>
      </w:r>
    </w:p>
    <w:p w14:paraId="7E2957DD" w14:textId="131CA795" w:rsidR="000F0D27" w:rsidRPr="000F0D27" w:rsidRDefault="000F0D27" w:rsidP="000F0D27">
      <w:pPr>
        <w:rPr>
          <w:szCs w:val="18"/>
        </w:rPr>
      </w:pPr>
    </w:p>
    <w:p w14:paraId="4D55C0FE" w14:textId="6DD99D26" w:rsidR="000F0D27" w:rsidRDefault="000F0D27" w:rsidP="000F0D27">
      <w:pPr>
        <w:rPr>
          <w:b/>
          <w:szCs w:val="18"/>
        </w:rPr>
      </w:pPr>
    </w:p>
    <w:p w14:paraId="506EA294" w14:textId="5FABE2F5" w:rsidR="000F0D27" w:rsidRDefault="000F0D27" w:rsidP="000F0D27">
      <w:pPr>
        <w:tabs>
          <w:tab w:val="left" w:pos="3498"/>
        </w:tabs>
        <w:rPr>
          <w:szCs w:val="18"/>
        </w:rPr>
      </w:pPr>
      <w:r>
        <w:rPr>
          <w:szCs w:val="18"/>
        </w:rPr>
        <w:tab/>
      </w:r>
    </w:p>
    <w:p w14:paraId="602EBA6D" w14:textId="77777777" w:rsidR="000F0D27" w:rsidRPr="000F0D27" w:rsidRDefault="000F0D27" w:rsidP="000F0D27">
      <w:pPr>
        <w:tabs>
          <w:tab w:val="left" w:pos="3498"/>
        </w:tabs>
        <w:rPr>
          <w:szCs w:val="18"/>
        </w:rPr>
      </w:pPr>
    </w:p>
    <w:p w14:paraId="16F831BA" w14:textId="400CF80F" w:rsidR="000F0D27" w:rsidRPr="00694EC3" w:rsidRDefault="00AB01C2" w:rsidP="00694EC3">
      <w:pPr>
        <w:pStyle w:val="Title"/>
        <w:keepNext/>
        <w:shd w:val="clear" w:color="auto" w:fill="FFC000"/>
        <w:rPr>
          <w:lang w:val="en-GB"/>
        </w:rPr>
      </w:pPr>
      <w:r>
        <w:t xml:space="preserve">Day 1, </w:t>
      </w:r>
      <w:r w:rsidR="00E57FD2">
        <w:rPr>
          <w:lang w:val="en-GB"/>
        </w:rPr>
        <w:t>1</w:t>
      </w:r>
      <w:r w:rsidR="004C5363">
        <w:rPr>
          <w:lang w:val="en-GB"/>
        </w:rPr>
        <w:t>0 December 2019</w:t>
      </w:r>
    </w:p>
    <w:p w14:paraId="5C315F6C" w14:textId="7BB2D73D" w:rsidR="004247F7" w:rsidRDefault="001173CE" w:rsidP="00D04C59">
      <w:pPr>
        <w:pStyle w:val="SummarySubheader"/>
        <w:spacing w:before="120" w:after="120"/>
      </w:pPr>
      <w:r>
        <w:rPr>
          <w:sz w:val="16"/>
        </w:rPr>
        <w:t>[</w:t>
      </w:r>
      <w:r w:rsidR="004247F7">
        <w:t>08:00</w:t>
      </w:r>
      <w:r w:rsidR="004247F7">
        <w:tab/>
      </w:r>
      <w:r w:rsidR="004247F7">
        <w:tab/>
        <w:t>MEETING POINT</w:t>
      </w:r>
      <w:r w:rsidR="00D04C59">
        <w:t xml:space="preserve"> FOR PARTICIPANTS</w:t>
      </w:r>
      <w:r w:rsidR="004247F7">
        <w:t xml:space="preserve">: </w:t>
      </w:r>
      <w:r w:rsidR="00D04C59">
        <w:t>Hotel Lobby</w:t>
      </w:r>
      <w:r>
        <w:t>]</w:t>
      </w:r>
    </w:p>
    <w:p w14:paraId="123579F8" w14:textId="77777777" w:rsidR="000F0D27" w:rsidRDefault="000F0D27" w:rsidP="00D04C59">
      <w:pPr>
        <w:pStyle w:val="SummarySubheader"/>
        <w:spacing w:before="120" w:after="120"/>
      </w:pPr>
    </w:p>
    <w:p w14:paraId="726D050B" w14:textId="5B675D7F" w:rsidR="000F0D27" w:rsidRDefault="001B5A0E" w:rsidP="00D04C59">
      <w:pPr>
        <w:pStyle w:val="SummarySubheader"/>
        <w:spacing w:before="120" w:after="120"/>
      </w:pPr>
      <w:r w:rsidRPr="001F68F8">
        <w:t>08:30</w:t>
      </w:r>
      <w:r w:rsidRPr="001F68F8">
        <w:tab/>
      </w:r>
      <w:r w:rsidRPr="001F68F8">
        <w:tab/>
        <w:t>REGISTRATION</w:t>
      </w:r>
      <w:r w:rsidR="004247F7">
        <w:t xml:space="preserve"> AT JVI, VIENNA </w:t>
      </w:r>
    </w:p>
    <w:p w14:paraId="7E875C27" w14:textId="77777777" w:rsidR="001B5A0E" w:rsidRPr="001F68F8" w:rsidRDefault="001B5A0E" w:rsidP="009F17AD">
      <w:pPr>
        <w:pStyle w:val="SummarySubheader"/>
        <w:spacing w:before="240"/>
        <w:ind w:left="1701" w:hanging="1701"/>
      </w:pPr>
      <w:r w:rsidRPr="001F68F8">
        <w:t>SESSION 1:</w:t>
      </w:r>
      <w:r w:rsidRPr="001F68F8">
        <w:tab/>
        <w:t>Opening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60"/>
        <w:gridCol w:w="5211"/>
        <w:gridCol w:w="2443"/>
      </w:tblGrid>
      <w:tr w:rsidR="001B5A0E" w:rsidRPr="00184CA3" w14:paraId="78B85A33" w14:textId="77777777" w:rsidTr="00777FBC">
        <w:trPr>
          <w:trHeight w:val="139"/>
        </w:trPr>
        <w:tc>
          <w:tcPr>
            <w:tcW w:w="1560" w:type="dxa"/>
            <w:shd w:val="clear" w:color="auto" w:fill="006283"/>
          </w:tcPr>
          <w:p w14:paraId="29E73B15" w14:textId="77777777" w:rsidR="001B5A0E" w:rsidRPr="00184CA3" w:rsidRDefault="001B5A0E" w:rsidP="00184CA3">
            <w:pPr>
              <w:jc w:val="center"/>
              <w:rPr>
                <w:b/>
                <w:color w:val="FFFFFF"/>
                <w:szCs w:val="18"/>
                <w:u w:val="single"/>
              </w:rPr>
            </w:pPr>
            <w:r w:rsidRPr="00184CA3">
              <w:rPr>
                <w:b/>
                <w:color w:val="FFFFFF"/>
                <w:szCs w:val="18"/>
                <w:u w:val="single"/>
              </w:rPr>
              <w:t>Time</w:t>
            </w:r>
          </w:p>
        </w:tc>
        <w:tc>
          <w:tcPr>
            <w:tcW w:w="5211" w:type="dxa"/>
            <w:shd w:val="clear" w:color="auto" w:fill="006283"/>
          </w:tcPr>
          <w:p w14:paraId="26D2524C" w14:textId="77777777" w:rsidR="001B5A0E" w:rsidRPr="00184CA3" w:rsidRDefault="001B5A0E" w:rsidP="00184CA3">
            <w:pPr>
              <w:jc w:val="center"/>
              <w:rPr>
                <w:b/>
                <w:color w:val="FFFFFF"/>
                <w:szCs w:val="18"/>
                <w:u w:val="single"/>
              </w:rPr>
            </w:pPr>
            <w:r w:rsidRPr="00184CA3">
              <w:rPr>
                <w:b/>
                <w:color w:val="FFFFFF"/>
                <w:szCs w:val="18"/>
                <w:u w:val="single"/>
              </w:rPr>
              <w:t>Subject</w:t>
            </w:r>
          </w:p>
        </w:tc>
        <w:tc>
          <w:tcPr>
            <w:tcW w:w="2443" w:type="dxa"/>
            <w:shd w:val="clear" w:color="auto" w:fill="006283"/>
          </w:tcPr>
          <w:p w14:paraId="6DABF3E4" w14:textId="77777777" w:rsidR="001B5A0E" w:rsidRPr="00184CA3" w:rsidRDefault="001B5A0E" w:rsidP="00184CA3">
            <w:pPr>
              <w:jc w:val="center"/>
              <w:rPr>
                <w:b/>
                <w:color w:val="FFFFFF"/>
                <w:szCs w:val="18"/>
                <w:u w:val="single"/>
              </w:rPr>
            </w:pPr>
            <w:r w:rsidRPr="00184CA3">
              <w:rPr>
                <w:b/>
                <w:color w:val="FFFFFF"/>
                <w:szCs w:val="18"/>
                <w:u w:val="single"/>
              </w:rPr>
              <w:t>Speaker</w:t>
            </w:r>
          </w:p>
        </w:tc>
      </w:tr>
      <w:tr w:rsidR="001B5A0E" w:rsidRPr="00184CA3" w14:paraId="341E0D58" w14:textId="77777777" w:rsidTr="00777FBC">
        <w:trPr>
          <w:trHeight w:val="539"/>
        </w:trPr>
        <w:tc>
          <w:tcPr>
            <w:tcW w:w="1560" w:type="dxa"/>
            <w:shd w:val="clear" w:color="auto" w:fill="auto"/>
          </w:tcPr>
          <w:p w14:paraId="0B5953E0" w14:textId="7BD5AAB8" w:rsidR="001B5A0E" w:rsidRPr="00184CA3" w:rsidRDefault="001B5A0E" w:rsidP="004478D7">
            <w:pPr>
              <w:rPr>
                <w:szCs w:val="18"/>
              </w:rPr>
            </w:pPr>
            <w:r w:rsidRPr="00184CA3">
              <w:rPr>
                <w:szCs w:val="18"/>
              </w:rPr>
              <w:t>09:00 – 09:</w:t>
            </w:r>
            <w:r w:rsidR="003A1DFF">
              <w:rPr>
                <w:szCs w:val="18"/>
              </w:rPr>
              <w:t>20</w:t>
            </w:r>
          </w:p>
        </w:tc>
        <w:tc>
          <w:tcPr>
            <w:tcW w:w="5211" w:type="dxa"/>
            <w:shd w:val="clear" w:color="auto" w:fill="auto"/>
          </w:tcPr>
          <w:p w14:paraId="1F91D1FC" w14:textId="4DEF9937" w:rsidR="001B5A0E" w:rsidRPr="00184CA3" w:rsidRDefault="001B5A0E" w:rsidP="004478D7">
            <w:pPr>
              <w:rPr>
                <w:szCs w:val="18"/>
              </w:rPr>
            </w:pPr>
            <w:r w:rsidRPr="00184CA3">
              <w:rPr>
                <w:szCs w:val="18"/>
              </w:rPr>
              <w:t>1.1</w:t>
            </w:r>
            <w:r w:rsidRPr="00184CA3">
              <w:rPr>
                <w:szCs w:val="18"/>
              </w:rPr>
              <w:tab/>
              <w:t>Opening remarks</w:t>
            </w:r>
          </w:p>
        </w:tc>
        <w:tc>
          <w:tcPr>
            <w:tcW w:w="2443" w:type="dxa"/>
            <w:shd w:val="clear" w:color="auto" w:fill="auto"/>
          </w:tcPr>
          <w:p w14:paraId="3CC99D8E" w14:textId="77777777" w:rsidR="00A303FB" w:rsidRDefault="00A303FB" w:rsidP="009F17AD">
            <w:pPr>
              <w:jc w:val="left"/>
              <w:rPr>
                <w:szCs w:val="18"/>
              </w:rPr>
            </w:pPr>
            <w:r w:rsidRPr="00A303FB">
              <w:t>Joint Vienna Institute</w:t>
            </w:r>
          </w:p>
          <w:p w14:paraId="035E73BD" w14:textId="77777777" w:rsidR="00A303FB" w:rsidRDefault="00A303FB" w:rsidP="009F17AD">
            <w:pPr>
              <w:jc w:val="left"/>
              <w:rPr>
                <w:szCs w:val="18"/>
              </w:rPr>
            </w:pPr>
          </w:p>
          <w:p w14:paraId="65829191" w14:textId="598AC4AB" w:rsidR="00E25356" w:rsidRDefault="001B5A0E" w:rsidP="009F17AD">
            <w:pPr>
              <w:jc w:val="left"/>
              <w:rPr>
                <w:szCs w:val="18"/>
              </w:rPr>
            </w:pPr>
            <w:r w:rsidRPr="00184CA3">
              <w:rPr>
                <w:szCs w:val="18"/>
              </w:rPr>
              <w:t>WTO Secretariat</w:t>
            </w:r>
          </w:p>
          <w:p w14:paraId="3BA7B800" w14:textId="77777777" w:rsidR="00A303FB" w:rsidRDefault="00A303FB" w:rsidP="009F17AD">
            <w:pPr>
              <w:jc w:val="left"/>
              <w:rPr>
                <w:szCs w:val="18"/>
              </w:rPr>
            </w:pPr>
          </w:p>
          <w:p w14:paraId="37402D7E" w14:textId="41F2B0FA" w:rsidR="0099791B" w:rsidRPr="00A303FB" w:rsidRDefault="00A303FB" w:rsidP="0099791B">
            <w:pPr>
              <w:rPr>
                <w:iCs/>
                <w:lang w:val="x-none"/>
              </w:rPr>
            </w:pPr>
            <w:r>
              <w:t>European Bank for Reconstruction and Development (EBRD)</w:t>
            </w:r>
          </w:p>
        </w:tc>
      </w:tr>
      <w:tr w:rsidR="00473756" w:rsidRPr="00184CA3" w14:paraId="745AE6FF" w14:textId="77777777" w:rsidTr="008A3A09">
        <w:trPr>
          <w:trHeight w:val="327"/>
        </w:trPr>
        <w:tc>
          <w:tcPr>
            <w:tcW w:w="1560" w:type="dxa"/>
            <w:shd w:val="clear" w:color="auto" w:fill="C9DED4"/>
          </w:tcPr>
          <w:p w14:paraId="7FF2C93F" w14:textId="2FECFA22" w:rsidR="00473756" w:rsidRPr="00184CA3" w:rsidRDefault="00473756" w:rsidP="003A1DFF">
            <w:pPr>
              <w:rPr>
                <w:szCs w:val="18"/>
              </w:rPr>
            </w:pPr>
            <w:r w:rsidRPr="00184CA3">
              <w:rPr>
                <w:bCs/>
                <w:szCs w:val="18"/>
              </w:rPr>
              <w:t>09:</w:t>
            </w:r>
            <w:r w:rsidR="003A1DFF">
              <w:rPr>
                <w:bCs/>
                <w:szCs w:val="18"/>
              </w:rPr>
              <w:t>20</w:t>
            </w:r>
            <w:r w:rsidRPr="00184CA3">
              <w:rPr>
                <w:bCs/>
                <w:szCs w:val="18"/>
              </w:rPr>
              <w:t xml:space="preserve"> – 09:45</w:t>
            </w:r>
          </w:p>
        </w:tc>
        <w:tc>
          <w:tcPr>
            <w:tcW w:w="7654" w:type="dxa"/>
            <w:gridSpan w:val="2"/>
            <w:shd w:val="clear" w:color="auto" w:fill="C9DED4"/>
          </w:tcPr>
          <w:p w14:paraId="201F85C0" w14:textId="77777777" w:rsidR="00473756" w:rsidRPr="00184CA3" w:rsidRDefault="003C1EE4" w:rsidP="0001169D">
            <w:pPr>
              <w:rPr>
                <w:szCs w:val="18"/>
              </w:rPr>
            </w:pPr>
            <w:r>
              <w:rPr>
                <w:bCs/>
                <w:szCs w:val="18"/>
              </w:rPr>
              <w:t>1.2</w:t>
            </w:r>
            <w:r>
              <w:rPr>
                <w:bCs/>
                <w:szCs w:val="18"/>
              </w:rPr>
              <w:tab/>
            </w:r>
            <w:r w:rsidR="00473756" w:rsidRPr="00184CA3">
              <w:rPr>
                <w:bCs/>
                <w:szCs w:val="18"/>
              </w:rPr>
              <w:t>Participant introductions</w:t>
            </w:r>
          </w:p>
        </w:tc>
      </w:tr>
    </w:tbl>
    <w:p w14:paraId="5E5CB314" w14:textId="4A987C12" w:rsidR="001B5A0E" w:rsidRPr="001F68F8" w:rsidRDefault="001B5A0E" w:rsidP="009F17AD">
      <w:pPr>
        <w:pStyle w:val="SummarySubheader"/>
        <w:spacing w:before="240"/>
        <w:ind w:left="1701" w:hanging="1701"/>
      </w:pPr>
      <w:r w:rsidRPr="001F68F8">
        <w:t>SESSION 2:</w:t>
      </w:r>
      <w:r w:rsidRPr="001F68F8">
        <w:tab/>
        <w:t>Significance of government procurement for trade and growth in the prevailing economic environment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60"/>
        <w:gridCol w:w="5211"/>
        <w:gridCol w:w="2443"/>
      </w:tblGrid>
      <w:tr w:rsidR="001B5A0E" w:rsidRPr="00184CA3" w14:paraId="0F54C12F" w14:textId="77777777" w:rsidTr="00960B9C">
        <w:trPr>
          <w:trHeight w:val="159"/>
        </w:trPr>
        <w:tc>
          <w:tcPr>
            <w:tcW w:w="1560" w:type="dxa"/>
            <w:shd w:val="clear" w:color="auto" w:fill="006283"/>
          </w:tcPr>
          <w:p w14:paraId="254EFC94" w14:textId="77777777" w:rsidR="001B5A0E" w:rsidRPr="00184CA3" w:rsidRDefault="001B5A0E" w:rsidP="00184CA3">
            <w:pPr>
              <w:jc w:val="center"/>
              <w:rPr>
                <w:b/>
                <w:color w:val="FFFFFF"/>
                <w:szCs w:val="18"/>
                <w:u w:val="single"/>
              </w:rPr>
            </w:pPr>
            <w:r w:rsidRPr="00184CA3">
              <w:rPr>
                <w:b/>
                <w:color w:val="FFFFFF"/>
                <w:szCs w:val="18"/>
                <w:u w:val="single"/>
              </w:rPr>
              <w:t>Time</w:t>
            </w:r>
          </w:p>
        </w:tc>
        <w:tc>
          <w:tcPr>
            <w:tcW w:w="5211" w:type="dxa"/>
            <w:shd w:val="clear" w:color="auto" w:fill="006283"/>
          </w:tcPr>
          <w:p w14:paraId="623C8C56" w14:textId="77777777" w:rsidR="001B5A0E" w:rsidRPr="00184CA3" w:rsidRDefault="001B5A0E" w:rsidP="00184CA3">
            <w:pPr>
              <w:jc w:val="center"/>
              <w:rPr>
                <w:b/>
                <w:color w:val="FFFFFF"/>
                <w:szCs w:val="18"/>
                <w:u w:val="single"/>
              </w:rPr>
            </w:pPr>
            <w:r w:rsidRPr="00184CA3">
              <w:rPr>
                <w:b/>
                <w:color w:val="FFFFFF"/>
                <w:szCs w:val="18"/>
                <w:u w:val="single"/>
              </w:rPr>
              <w:t>Subject</w:t>
            </w:r>
          </w:p>
        </w:tc>
        <w:tc>
          <w:tcPr>
            <w:tcW w:w="2443" w:type="dxa"/>
            <w:shd w:val="clear" w:color="auto" w:fill="006283"/>
          </w:tcPr>
          <w:p w14:paraId="47E09F86" w14:textId="77777777" w:rsidR="001B5A0E" w:rsidRPr="00184CA3" w:rsidRDefault="001B5A0E" w:rsidP="00184CA3">
            <w:pPr>
              <w:jc w:val="center"/>
              <w:rPr>
                <w:b/>
                <w:color w:val="FFFFFF"/>
                <w:szCs w:val="18"/>
                <w:u w:val="single"/>
              </w:rPr>
            </w:pPr>
            <w:r w:rsidRPr="00184CA3">
              <w:rPr>
                <w:b/>
                <w:color w:val="FFFFFF"/>
                <w:szCs w:val="18"/>
                <w:u w:val="single"/>
              </w:rPr>
              <w:t>Speaker</w:t>
            </w:r>
          </w:p>
        </w:tc>
      </w:tr>
      <w:tr w:rsidR="001B5A0E" w:rsidRPr="00184CA3" w14:paraId="1BA4B869" w14:textId="77777777" w:rsidTr="00960B9C">
        <w:trPr>
          <w:trHeight w:val="533"/>
        </w:trPr>
        <w:tc>
          <w:tcPr>
            <w:tcW w:w="1560" w:type="dxa"/>
            <w:shd w:val="clear" w:color="auto" w:fill="auto"/>
          </w:tcPr>
          <w:p w14:paraId="4183D1F6" w14:textId="77777777" w:rsidR="001B5A0E" w:rsidRPr="00184CA3" w:rsidRDefault="001B5A0E" w:rsidP="0001169D">
            <w:pPr>
              <w:rPr>
                <w:szCs w:val="18"/>
              </w:rPr>
            </w:pPr>
            <w:r w:rsidRPr="00184CA3">
              <w:rPr>
                <w:szCs w:val="18"/>
              </w:rPr>
              <w:t>09:45 – 10:15</w:t>
            </w:r>
          </w:p>
        </w:tc>
        <w:tc>
          <w:tcPr>
            <w:tcW w:w="5211" w:type="dxa"/>
            <w:shd w:val="clear" w:color="auto" w:fill="auto"/>
          </w:tcPr>
          <w:p w14:paraId="791A9272" w14:textId="51773E3F" w:rsidR="001B5A0E" w:rsidRPr="00D30CB1" w:rsidRDefault="001B5A0E" w:rsidP="00FA4A40">
            <w:pPr>
              <w:ind w:left="567" w:hanging="567"/>
              <w:rPr>
                <w:spacing w:val="-2"/>
                <w:szCs w:val="18"/>
              </w:rPr>
            </w:pPr>
            <w:r w:rsidRPr="00184CA3">
              <w:rPr>
                <w:szCs w:val="18"/>
              </w:rPr>
              <w:t>2.1</w:t>
            </w:r>
            <w:r w:rsidRPr="00184CA3">
              <w:rPr>
                <w:szCs w:val="18"/>
              </w:rPr>
              <w:tab/>
            </w:r>
            <w:r w:rsidR="00376D35">
              <w:rPr>
                <w:szCs w:val="18"/>
              </w:rPr>
              <w:t xml:space="preserve">The </w:t>
            </w:r>
            <w:r w:rsidR="00A303FB">
              <w:rPr>
                <w:szCs w:val="18"/>
              </w:rPr>
              <w:t>Agreement on Government Procurement (</w:t>
            </w:r>
            <w:r w:rsidR="00376D35">
              <w:rPr>
                <w:szCs w:val="18"/>
              </w:rPr>
              <w:t>GPA</w:t>
            </w:r>
            <w:r w:rsidR="00A303FB">
              <w:rPr>
                <w:szCs w:val="18"/>
              </w:rPr>
              <w:t>)</w:t>
            </w:r>
            <w:r w:rsidR="00376D35">
              <w:rPr>
                <w:szCs w:val="18"/>
              </w:rPr>
              <w:t xml:space="preserve"> as a</w:t>
            </w:r>
            <w:r w:rsidR="00D30CB1">
              <w:rPr>
                <w:szCs w:val="18"/>
              </w:rPr>
              <w:t xml:space="preserve"> pillar of international trade: </w:t>
            </w:r>
            <w:r w:rsidR="00D30CB1" w:rsidRPr="003E6271">
              <w:rPr>
                <w:spacing w:val="-2"/>
                <w:szCs w:val="18"/>
              </w:rPr>
              <w:t>competition, governance, value for money and the international dimension</w:t>
            </w:r>
            <w:r w:rsidR="00D30CB1">
              <w:rPr>
                <w:spacing w:val="-2"/>
                <w:szCs w:val="18"/>
              </w:rPr>
              <w:t xml:space="preserve"> of government procurement</w:t>
            </w:r>
          </w:p>
        </w:tc>
        <w:tc>
          <w:tcPr>
            <w:tcW w:w="2443" w:type="dxa"/>
            <w:shd w:val="clear" w:color="auto" w:fill="auto"/>
          </w:tcPr>
          <w:p w14:paraId="708090DB" w14:textId="4154101C" w:rsidR="004C5363" w:rsidRDefault="002B127B" w:rsidP="004C5363">
            <w:pPr>
              <w:jc w:val="left"/>
              <w:rPr>
                <w:iCs/>
                <w:szCs w:val="18"/>
              </w:rPr>
            </w:pPr>
            <w:r>
              <w:rPr>
                <w:iCs/>
                <w:szCs w:val="18"/>
              </w:rPr>
              <w:t>Mr Robert Anderson</w:t>
            </w:r>
          </w:p>
          <w:p w14:paraId="626F77ED" w14:textId="7C988C90" w:rsidR="002B127B" w:rsidRPr="00184CA3" w:rsidRDefault="002B127B" w:rsidP="004C5363">
            <w:pPr>
              <w:jc w:val="left"/>
              <w:rPr>
                <w:szCs w:val="18"/>
              </w:rPr>
            </w:pPr>
            <w:r>
              <w:rPr>
                <w:iCs/>
                <w:szCs w:val="18"/>
              </w:rPr>
              <w:t>Nottingham University</w:t>
            </w:r>
          </w:p>
          <w:p w14:paraId="4A077873" w14:textId="0987DF54" w:rsidR="001B5A0E" w:rsidRPr="00184CA3" w:rsidRDefault="001B5A0E" w:rsidP="00960B9C">
            <w:pPr>
              <w:jc w:val="left"/>
              <w:rPr>
                <w:szCs w:val="18"/>
              </w:rPr>
            </w:pPr>
          </w:p>
        </w:tc>
      </w:tr>
      <w:tr w:rsidR="001B5A0E" w:rsidRPr="00184CA3" w14:paraId="642F2CE2" w14:textId="77777777" w:rsidTr="00184CA3">
        <w:trPr>
          <w:trHeight w:val="313"/>
        </w:trPr>
        <w:tc>
          <w:tcPr>
            <w:tcW w:w="1560" w:type="dxa"/>
            <w:shd w:val="clear" w:color="auto" w:fill="C9DED4"/>
          </w:tcPr>
          <w:p w14:paraId="19434573" w14:textId="0F422330" w:rsidR="001B5A0E" w:rsidRPr="00184CA3" w:rsidRDefault="001B5A0E" w:rsidP="0001169D">
            <w:pPr>
              <w:rPr>
                <w:szCs w:val="18"/>
              </w:rPr>
            </w:pPr>
            <w:r w:rsidRPr="00184CA3">
              <w:rPr>
                <w:szCs w:val="18"/>
              </w:rPr>
              <w:t>10:15 – 10:30</w:t>
            </w:r>
          </w:p>
        </w:tc>
        <w:tc>
          <w:tcPr>
            <w:tcW w:w="7654" w:type="dxa"/>
            <w:gridSpan w:val="2"/>
            <w:shd w:val="clear" w:color="auto" w:fill="C9DED4"/>
          </w:tcPr>
          <w:p w14:paraId="44CC142F" w14:textId="77777777" w:rsidR="001B5A0E" w:rsidRPr="00FA4A40" w:rsidRDefault="001B5A0E" w:rsidP="0001169D">
            <w:r w:rsidRPr="00FA4A40">
              <w:t>2.2</w:t>
            </w:r>
            <w:r w:rsidRPr="00FA4A40">
              <w:tab/>
              <w:t>General discussion</w:t>
            </w:r>
          </w:p>
        </w:tc>
      </w:tr>
    </w:tbl>
    <w:p w14:paraId="00D9C3D4" w14:textId="77777777" w:rsidR="001B5A0E" w:rsidRPr="001F68F8" w:rsidRDefault="001B5A0E" w:rsidP="009F17AD">
      <w:pPr>
        <w:pStyle w:val="SummarySubheader"/>
        <w:shd w:val="clear" w:color="auto" w:fill="DBDBDB" w:themeFill="accent3" w:themeFillTint="66"/>
        <w:spacing w:before="240"/>
        <w:ind w:left="1701" w:hanging="1701"/>
      </w:pPr>
      <w:r w:rsidRPr="001F68F8">
        <w:t>10:30 – 11:00</w:t>
      </w:r>
      <w:r w:rsidRPr="001F68F8">
        <w:tab/>
      </w:r>
      <w:r w:rsidR="00966828">
        <w:tab/>
      </w:r>
      <w:r w:rsidR="00966828">
        <w:tab/>
      </w:r>
      <w:r w:rsidRPr="001F68F8">
        <w:t>Coffee break</w:t>
      </w:r>
    </w:p>
    <w:p w14:paraId="3D3A5ACE" w14:textId="75E8C167" w:rsidR="001B5A0E" w:rsidRDefault="001B5A0E" w:rsidP="009F17AD">
      <w:pPr>
        <w:pStyle w:val="SummarySubheader"/>
        <w:spacing w:before="240"/>
        <w:ind w:left="1701" w:hanging="1701"/>
      </w:pPr>
      <w:r w:rsidRPr="001F68F8">
        <w:t>SESSION 3:</w:t>
      </w:r>
      <w:r w:rsidRPr="001F68F8">
        <w:tab/>
        <w:t>The revised WTO Agreement on Government Procurement (GPA): potential market access benefits</w:t>
      </w:r>
      <w:r w:rsidR="00473756">
        <w:t xml:space="preserve"> and outcomes of the recent renegotiation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60"/>
        <w:gridCol w:w="5211"/>
        <w:gridCol w:w="2443"/>
      </w:tblGrid>
      <w:tr w:rsidR="001B5A0E" w:rsidRPr="001F68F8" w14:paraId="629F4F8E" w14:textId="77777777" w:rsidTr="00960B9C">
        <w:tc>
          <w:tcPr>
            <w:tcW w:w="1560" w:type="dxa"/>
            <w:shd w:val="clear" w:color="auto" w:fill="006283"/>
          </w:tcPr>
          <w:p w14:paraId="02BA72EC" w14:textId="77777777" w:rsidR="001B5A0E" w:rsidRPr="00184CA3" w:rsidRDefault="001B5A0E" w:rsidP="00184CA3">
            <w:pPr>
              <w:jc w:val="center"/>
              <w:rPr>
                <w:b/>
                <w:color w:val="FFFFFF"/>
                <w:u w:val="single"/>
              </w:rPr>
            </w:pPr>
            <w:r w:rsidRPr="00184CA3">
              <w:rPr>
                <w:b/>
                <w:color w:val="FFFFFF"/>
                <w:u w:val="single"/>
              </w:rPr>
              <w:t>Time</w:t>
            </w:r>
          </w:p>
        </w:tc>
        <w:tc>
          <w:tcPr>
            <w:tcW w:w="5211" w:type="dxa"/>
            <w:shd w:val="clear" w:color="auto" w:fill="006283"/>
          </w:tcPr>
          <w:p w14:paraId="45D77DC2" w14:textId="77777777" w:rsidR="001B5A0E" w:rsidRPr="00184CA3" w:rsidRDefault="001B5A0E" w:rsidP="00184CA3">
            <w:pPr>
              <w:jc w:val="center"/>
              <w:rPr>
                <w:b/>
                <w:color w:val="FFFFFF"/>
                <w:u w:val="single"/>
              </w:rPr>
            </w:pPr>
            <w:r w:rsidRPr="00184CA3">
              <w:rPr>
                <w:b/>
                <w:color w:val="FFFFFF"/>
                <w:u w:val="single"/>
              </w:rPr>
              <w:t>Subject</w:t>
            </w:r>
          </w:p>
        </w:tc>
        <w:tc>
          <w:tcPr>
            <w:tcW w:w="2443" w:type="dxa"/>
            <w:shd w:val="clear" w:color="auto" w:fill="006283"/>
          </w:tcPr>
          <w:p w14:paraId="770053E4" w14:textId="77777777" w:rsidR="001B5A0E" w:rsidRPr="00184CA3" w:rsidRDefault="001B5A0E" w:rsidP="00184CA3">
            <w:pPr>
              <w:jc w:val="center"/>
              <w:rPr>
                <w:b/>
                <w:color w:val="FFFFFF"/>
                <w:u w:val="single"/>
              </w:rPr>
            </w:pPr>
            <w:r w:rsidRPr="00184CA3">
              <w:rPr>
                <w:b/>
                <w:color w:val="FFFFFF"/>
                <w:u w:val="single"/>
              </w:rPr>
              <w:t>Speaker</w:t>
            </w:r>
          </w:p>
        </w:tc>
      </w:tr>
      <w:tr w:rsidR="001B5A0E" w:rsidRPr="001F68F8" w14:paraId="71504BD1" w14:textId="77777777" w:rsidTr="00960B9C">
        <w:trPr>
          <w:trHeight w:val="525"/>
        </w:trPr>
        <w:tc>
          <w:tcPr>
            <w:tcW w:w="1560" w:type="dxa"/>
            <w:shd w:val="clear" w:color="auto" w:fill="auto"/>
          </w:tcPr>
          <w:p w14:paraId="14BBF300" w14:textId="77777777" w:rsidR="001B5A0E" w:rsidRPr="001F68F8" w:rsidRDefault="001B5A0E" w:rsidP="0001169D">
            <w:r w:rsidRPr="001F68F8">
              <w:t>11:00 - 11:30</w:t>
            </w:r>
          </w:p>
        </w:tc>
        <w:tc>
          <w:tcPr>
            <w:tcW w:w="5211" w:type="dxa"/>
            <w:shd w:val="clear" w:color="auto" w:fill="auto"/>
          </w:tcPr>
          <w:p w14:paraId="0965F682" w14:textId="77777777" w:rsidR="001B5A0E" w:rsidRPr="001F68F8" w:rsidRDefault="001B5A0E" w:rsidP="003C1EE4">
            <w:pPr>
              <w:ind w:left="567" w:hanging="567"/>
            </w:pPr>
            <w:r w:rsidRPr="001F68F8">
              <w:t>3.1</w:t>
            </w:r>
            <w:r w:rsidRPr="001F68F8">
              <w:tab/>
            </w:r>
            <w:r w:rsidR="005D2502" w:rsidRPr="001F68F8">
              <w:t>The GPA: basic principles and aims, outcomes of the renegotiation and other developments, and relevance for transition and emerging economies</w:t>
            </w:r>
            <w:r w:rsidR="005D2502" w:rsidRPr="00184CA3">
              <w:rPr>
                <w:szCs w:val="18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14:paraId="2C9BD53D" w14:textId="4D5734F3" w:rsidR="001B5A0E" w:rsidRPr="00184CA3" w:rsidRDefault="005D2502" w:rsidP="00960B9C">
            <w:pPr>
              <w:rPr>
                <w:szCs w:val="18"/>
              </w:rPr>
            </w:pPr>
            <w:r w:rsidRPr="00184CA3">
              <w:rPr>
                <w:szCs w:val="18"/>
              </w:rPr>
              <w:t>WTO Secretariat</w:t>
            </w:r>
          </w:p>
        </w:tc>
      </w:tr>
      <w:tr w:rsidR="001B5A0E" w:rsidRPr="001F68F8" w14:paraId="7CDDA05C" w14:textId="77777777" w:rsidTr="00960B9C">
        <w:trPr>
          <w:trHeight w:val="311"/>
        </w:trPr>
        <w:tc>
          <w:tcPr>
            <w:tcW w:w="1560" w:type="dxa"/>
            <w:shd w:val="clear" w:color="auto" w:fill="C9DED4"/>
          </w:tcPr>
          <w:p w14:paraId="307975C8" w14:textId="0286EBDD" w:rsidR="001B5A0E" w:rsidRPr="001F68F8" w:rsidRDefault="001B5A0E" w:rsidP="0001169D">
            <w:r w:rsidRPr="001F68F8">
              <w:t>11:30 - 12:</w:t>
            </w:r>
            <w:r w:rsidR="000E53D1">
              <w:t>15</w:t>
            </w:r>
          </w:p>
        </w:tc>
        <w:tc>
          <w:tcPr>
            <w:tcW w:w="5211" w:type="dxa"/>
            <w:shd w:val="clear" w:color="auto" w:fill="C9DED4"/>
          </w:tcPr>
          <w:p w14:paraId="3EA84004" w14:textId="775D6BB5" w:rsidR="001B5A0E" w:rsidRPr="001F68F8" w:rsidRDefault="001B5A0E" w:rsidP="003C1EE4">
            <w:pPr>
              <w:ind w:left="567" w:hanging="567"/>
            </w:pPr>
            <w:r w:rsidRPr="001F68F8">
              <w:t>3.2</w:t>
            </w:r>
            <w:r w:rsidRPr="001F68F8">
              <w:tab/>
            </w:r>
            <w:r w:rsidR="00670E51" w:rsidRPr="000C5529">
              <w:rPr>
                <w:color w:val="000000"/>
                <w:spacing w:val="-2"/>
              </w:rPr>
              <w:t>Introduction to the GPA and walk-through of the revised text of the Agreement</w:t>
            </w:r>
          </w:p>
        </w:tc>
        <w:tc>
          <w:tcPr>
            <w:tcW w:w="2443" w:type="dxa"/>
            <w:shd w:val="clear" w:color="auto" w:fill="C9DED4"/>
          </w:tcPr>
          <w:p w14:paraId="14E05305" w14:textId="77777777" w:rsidR="001B5A0E" w:rsidRPr="00184CA3" w:rsidRDefault="005D2502" w:rsidP="005D2502">
            <w:pPr>
              <w:rPr>
                <w:szCs w:val="18"/>
              </w:rPr>
            </w:pPr>
            <w:r w:rsidRPr="00184CA3">
              <w:rPr>
                <w:szCs w:val="18"/>
              </w:rPr>
              <w:t>WTO Secretariat</w:t>
            </w:r>
          </w:p>
        </w:tc>
      </w:tr>
      <w:tr w:rsidR="001B5A0E" w:rsidRPr="001F68F8" w14:paraId="2205175D" w14:textId="77777777" w:rsidTr="00184CA3">
        <w:trPr>
          <w:trHeight w:val="57"/>
        </w:trPr>
        <w:tc>
          <w:tcPr>
            <w:tcW w:w="1560" w:type="dxa"/>
            <w:shd w:val="clear" w:color="auto" w:fill="auto"/>
          </w:tcPr>
          <w:p w14:paraId="5D5DD671" w14:textId="63E78813" w:rsidR="001B5A0E" w:rsidRPr="001F68F8" w:rsidRDefault="001B5A0E" w:rsidP="0001169D">
            <w:r w:rsidRPr="001F68F8">
              <w:t>12:</w:t>
            </w:r>
            <w:r w:rsidR="000E53D1">
              <w:t>15</w:t>
            </w:r>
            <w:r w:rsidRPr="001F68F8">
              <w:t xml:space="preserve"> - 12:30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73F891FA" w14:textId="77777777" w:rsidR="001B5A0E" w:rsidRPr="001F68F8" w:rsidRDefault="001B5A0E" w:rsidP="0001169D">
            <w:r>
              <w:t>3.3</w:t>
            </w:r>
            <w:r>
              <w:tab/>
              <w:t>General discussion</w:t>
            </w:r>
          </w:p>
        </w:tc>
      </w:tr>
    </w:tbl>
    <w:p w14:paraId="385E01DC" w14:textId="77777777" w:rsidR="001B5A0E" w:rsidRPr="001F68F8" w:rsidRDefault="001B5A0E" w:rsidP="009F17AD">
      <w:pPr>
        <w:pStyle w:val="SummarySubheader"/>
        <w:shd w:val="clear" w:color="auto" w:fill="DBDBDB" w:themeFill="accent3" w:themeFillTint="66"/>
        <w:spacing w:before="240"/>
        <w:ind w:left="1701" w:hanging="1701"/>
      </w:pPr>
      <w:r w:rsidRPr="001F68F8">
        <w:t>12:30 – 14:00</w:t>
      </w:r>
      <w:r w:rsidRPr="001F68F8">
        <w:tab/>
      </w:r>
      <w:r w:rsidRPr="001F68F8">
        <w:tab/>
      </w:r>
      <w:r w:rsidRPr="001F68F8">
        <w:tab/>
        <w:t>Lunch break</w:t>
      </w:r>
    </w:p>
    <w:p w14:paraId="097A1BCF" w14:textId="59DCBF27" w:rsidR="001B5A0E" w:rsidRPr="001F68F8" w:rsidRDefault="001B5A0E" w:rsidP="009F17AD">
      <w:pPr>
        <w:pStyle w:val="SummarySubheader"/>
        <w:spacing w:before="240"/>
        <w:ind w:left="1701" w:hanging="1701"/>
      </w:pPr>
      <w:r w:rsidRPr="001F68F8">
        <w:t>SESSION 4:</w:t>
      </w:r>
      <w:r w:rsidRPr="001F68F8">
        <w:tab/>
      </w:r>
      <w:r w:rsidR="00FC1093" w:rsidRPr="00D04C59">
        <w:t>Implementation issues: national and</w:t>
      </w:r>
      <w:r w:rsidRPr="00D04C59">
        <w:t xml:space="preserve"> international </w:t>
      </w:r>
      <w:r w:rsidR="00FC1093" w:rsidRPr="00D04C59">
        <w:t>perspectives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60"/>
        <w:gridCol w:w="5211"/>
        <w:gridCol w:w="2443"/>
      </w:tblGrid>
      <w:tr w:rsidR="001B5A0E" w:rsidRPr="001F68F8" w14:paraId="7AD0188A" w14:textId="77777777" w:rsidTr="00960B9C">
        <w:tc>
          <w:tcPr>
            <w:tcW w:w="1560" w:type="dxa"/>
            <w:shd w:val="clear" w:color="auto" w:fill="006283"/>
          </w:tcPr>
          <w:p w14:paraId="2C89813C" w14:textId="77777777" w:rsidR="001B5A0E" w:rsidRPr="00410497" w:rsidRDefault="001B5A0E" w:rsidP="00410497">
            <w:pPr>
              <w:jc w:val="center"/>
              <w:rPr>
                <w:b/>
                <w:color w:val="FFFFFF"/>
                <w:u w:val="single"/>
              </w:rPr>
            </w:pPr>
            <w:r w:rsidRPr="00410497">
              <w:rPr>
                <w:b/>
                <w:color w:val="FFFFFF"/>
                <w:u w:val="single"/>
              </w:rPr>
              <w:t>Time</w:t>
            </w:r>
          </w:p>
        </w:tc>
        <w:tc>
          <w:tcPr>
            <w:tcW w:w="5211" w:type="dxa"/>
            <w:shd w:val="clear" w:color="auto" w:fill="006283"/>
          </w:tcPr>
          <w:p w14:paraId="322F94A5" w14:textId="77777777" w:rsidR="001B5A0E" w:rsidRPr="00410497" w:rsidRDefault="001B5A0E" w:rsidP="00410497">
            <w:pPr>
              <w:jc w:val="center"/>
              <w:rPr>
                <w:b/>
                <w:color w:val="FFFFFF"/>
                <w:u w:val="single"/>
              </w:rPr>
            </w:pPr>
            <w:r w:rsidRPr="00410497">
              <w:rPr>
                <w:b/>
                <w:color w:val="FFFFFF"/>
                <w:u w:val="single"/>
              </w:rPr>
              <w:t>Subject</w:t>
            </w:r>
          </w:p>
        </w:tc>
        <w:tc>
          <w:tcPr>
            <w:tcW w:w="2443" w:type="dxa"/>
            <w:shd w:val="clear" w:color="auto" w:fill="006283"/>
          </w:tcPr>
          <w:p w14:paraId="66663A1B" w14:textId="77777777" w:rsidR="001B5A0E" w:rsidRPr="00410497" w:rsidRDefault="001B5A0E" w:rsidP="00410497">
            <w:pPr>
              <w:jc w:val="center"/>
              <w:rPr>
                <w:b/>
                <w:color w:val="FFFFFF"/>
                <w:u w:val="single"/>
              </w:rPr>
            </w:pPr>
            <w:r w:rsidRPr="00410497">
              <w:rPr>
                <w:b/>
                <w:color w:val="FFFFFF"/>
                <w:u w:val="single"/>
              </w:rPr>
              <w:t>Speaker</w:t>
            </w:r>
          </w:p>
        </w:tc>
      </w:tr>
      <w:tr w:rsidR="00BA0294" w:rsidRPr="00983E5E" w14:paraId="03B38440" w14:textId="77777777" w:rsidTr="00960B9C">
        <w:trPr>
          <w:trHeight w:val="817"/>
        </w:trPr>
        <w:tc>
          <w:tcPr>
            <w:tcW w:w="1560" w:type="dxa"/>
            <w:shd w:val="clear" w:color="auto" w:fill="auto"/>
          </w:tcPr>
          <w:p w14:paraId="1C4A5434" w14:textId="77777777" w:rsidR="00BA0294" w:rsidRPr="001F68F8" w:rsidRDefault="00FB0B26" w:rsidP="00370BBC">
            <w:r w:rsidRPr="00410497">
              <w:rPr>
                <w:szCs w:val="18"/>
              </w:rPr>
              <w:t>14:00 – 14:</w:t>
            </w:r>
            <w:r w:rsidR="00370BBC" w:rsidRPr="00410497">
              <w:rPr>
                <w:szCs w:val="18"/>
              </w:rPr>
              <w:t>3</w:t>
            </w:r>
            <w:r w:rsidR="00BA0294" w:rsidRPr="00410497">
              <w:rPr>
                <w:szCs w:val="18"/>
              </w:rPr>
              <w:t>0</w:t>
            </w:r>
          </w:p>
        </w:tc>
        <w:tc>
          <w:tcPr>
            <w:tcW w:w="5211" w:type="dxa"/>
            <w:shd w:val="clear" w:color="auto" w:fill="auto"/>
          </w:tcPr>
          <w:p w14:paraId="6A8D2249" w14:textId="77777777" w:rsidR="00BA0294" w:rsidRPr="001F68F8" w:rsidRDefault="00BA0294" w:rsidP="00410497">
            <w:pPr>
              <w:ind w:left="567" w:hanging="567"/>
            </w:pPr>
            <w:r w:rsidRPr="001F68F8">
              <w:t>4.</w:t>
            </w:r>
            <w:r>
              <w:t>1</w:t>
            </w:r>
            <w:r w:rsidRPr="001F68F8">
              <w:tab/>
            </w:r>
            <w:r w:rsidR="00370BBC" w:rsidRPr="001F68F8">
              <w:t>Synergies between international regimes and domestic reforms: relevance of the revised UNCITRAL Model Law on Procurement and complementarities with the revised GPA</w:t>
            </w:r>
            <w:r w:rsidR="00370BBC"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14:paraId="43692ABA" w14:textId="77777777" w:rsidR="00370BBC" w:rsidRPr="00410497" w:rsidRDefault="00370BBC" w:rsidP="00370BBC">
            <w:pPr>
              <w:rPr>
                <w:iCs/>
              </w:rPr>
            </w:pPr>
            <w:r w:rsidRPr="00410497">
              <w:rPr>
                <w:iCs/>
              </w:rPr>
              <w:t>Ms Caroline Nicholas</w:t>
            </w:r>
          </w:p>
          <w:p w14:paraId="2BCD72A2" w14:textId="259723FF" w:rsidR="00FA69B2" w:rsidRPr="00410497" w:rsidRDefault="00370BBC" w:rsidP="00960B9C">
            <w:pPr>
              <w:rPr>
                <w:iCs/>
                <w:lang w:val="de-DE"/>
              </w:rPr>
            </w:pPr>
            <w:r w:rsidRPr="00410497">
              <w:rPr>
                <w:iCs/>
              </w:rPr>
              <w:t xml:space="preserve">UNCITRAL </w:t>
            </w:r>
          </w:p>
        </w:tc>
      </w:tr>
      <w:tr w:rsidR="00BA0294" w:rsidRPr="001F68F8" w14:paraId="2A07D640" w14:textId="77777777" w:rsidTr="00D06E91">
        <w:trPr>
          <w:trHeight w:val="275"/>
        </w:trPr>
        <w:tc>
          <w:tcPr>
            <w:tcW w:w="1560" w:type="dxa"/>
            <w:tcBorders>
              <w:bottom w:val="nil"/>
            </w:tcBorders>
            <w:shd w:val="clear" w:color="auto" w:fill="C9DED4"/>
          </w:tcPr>
          <w:p w14:paraId="2E988C40" w14:textId="4934FCEB" w:rsidR="00BA0294" w:rsidRPr="00410497" w:rsidRDefault="00FB0B26" w:rsidP="009F17AD">
            <w:pPr>
              <w:rPr>
                <w:szCs w:val="18"/>
              </w:rPr>
            </w:pPr>
            <w:r w:rsidRPr="00410497">
              <w:rPr>
                <w:szCs w:val="18"/>
              </w:rPr>
              <w:lastRenderedPageBreak/>
              <w:t>14:</w:t>
            </w:r>
            <w:r w:rsidR="00370BBC" w:rsidRPr="00410497">
              <w:rPr>
                <w:szCs w:val="18"/>
              </w:rPr>
              <w:t>3</w:t>
            </w:r>
            <w:r w:rsidR="00BA0294" w:rsidRPr="00410497">
              <w:rPr>
                <w:szCs w:val="18"/>
              </w:rPr>
              <w:t>0 – 1</w:t>
            </w:r>
            <w:r w:rsidR="00370BBC" w:rsidRPr="00410497">
              <w:rPr>
                <w:szCs w:val="18"/>
              </w:rPr>
              <w:t>5</w:t>
            </w:r>
            <w:r w:rsidR="00BA0294" w:rsidRPr="00410497">
              <w:rPr>
                <w:szCs w:val="18"/>
              </w:rPr>
              <w:t>:</w:t>
            </w:r>
            <w:r w:rsidR="00370BBC" w:rsidRPr="00410497">
              <w:rPr>
                <w:szCs w:val="18"/>
              </w:rPr>
              <w:t>0</w:t>
            </w:r>
            <w:r w:rsidR="00BA0294" w:rsidRPr="00410497">
              <w:rPr>
                <w:szCs w:val="18"/>
              </w:rPr>
              <w:t>0</w:t>
            </w:r>
          </w:p>
        </w:tc>
        <w:tc>
          <w:tcPr>
            <w:tcW w:w="5211" w:type="dxa"/>
            <w:tcBorders>
              <w:bottom w:val="nil"/>
            </w:tcBorders>
            <w:shd w:val="clear" w:color="auto" w:fill="C9DED4"/>
          </w:tcPr>
          <w:p w14:paraId="2D49479F" w14:textId="334BF310" w:rsidR="00BA0294" w:rsidRPr="001F68F8" w:rsidRDefault="00BA0294" w:rsidP="00410497">
            <w:pPr>
              <w:ind w:left="567" w:hanging="567"/>
            </w:pPr>
            <w:r w:rsidRPr="001F68F8">
              <w:t>4.</w:t>
            </w:r>
            <w:r>
              <w:t>2</w:t>
            </w:r>
            <w:r w:rsidRPr="001F68F8">
              <w:tab/>
            </w:r>
            <w:r w:rsidR="0099791B">
              <w:t xml:space="preserve">EBRD </w:t>
            </w:r>
            <w:r w:rsidR="00376D35">
              <w:t>GPA TC Facility</w:t>
            </w:r>
            <w:r w:rsidR="0099791B">
              <w:t>: new developments and projects</w:t>
            </w:r>
          </w:p>
        </w:tc>
        <w:tc>
          <w:tcPr>
            <w:tcW w:w="2443" w:type="dxa"/>
            <w:tcBorders>
              <w:bottom w:val="nil"/>
            </w:tcBorders>
            <w:shd w:val="clear" w:color="auto" w:fill="C9DED4"/>
          </w:tcPr>
          <w:p w14:paraId="2FC0ECF3" w14:textId="77777777" w:rsidR="0099791B" w:rsidRDefault="0099791B" w:rsidP="0099791B">
            <w:pPr>
              <w:rPr>
                <w:iCs/>
              </w:rPr>
            </w:pPr>
            <w:r>
              <w:rPr>
                <w:iCs/>
              </w:rPr>
              <w:t>Ms Eliza Niewiadomska</w:t>
            </w:r>
          </w:p>
          <w:p w14:paraId="0760DCEB" w14:textId="7FE74453" w:rsidR="00BA0294" w:rsidRPr="00410497" w:rsidRDefault="0099791B" w:rsidP="0099791B">
            <w:pPr>
              <w:rPr>
                <w:szCs w:val="18"/>
              </w:rPr>
            </w:pPr>
            <w:r>
              <w:rPr>
                <w:iCs/>
              </w:rPr>
              <w:t>EBRD</w:t>
            </w:r>
          </w:p>
        </w:tc>
      </w:tr>
      <w:tr w:rsidR="00670E51" w:rsidRPr="001F68F8" w14:paraId="4567AC82" w14:textId="77777777" w:rsidTr="00D06E91">
        <w:trPr>
          <w:trHeight w:val="275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99AF559" w14:textId="18BAB793" w:rsidR="00670E51" w:rsidRPr="00410497" w:rsidRDefault="005F7833" w:rsidP="009F17AD">
            <w:pPr>
              <w:rPr>
                <w:szCs w:val="18"/>
              </w:rPr>
            </w:pPr>
            <w:r w:rsidRPr="00410497">
              <w:rPr>
                <w:szCs w:val="18"/>
              </w:rPr>
              <w:t>15:00 - 15:</w:t>
            </w:r>
            <w:r>
              <w:rPr>
                <w:szCs w:val="18"/>
              </w:rPr>
              <w:t>30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C342EE" w14:textId="1ED530AB" w:rsidR="00670E51" w:rsidRPr="001F68F8" w:rsidRDefault="00670E51" w:rsidP="00410497">
            <w:pPr>
              <w:ind w:left="567" w:hanging="567"/>
            </w:pPr>
            <w:r w:rsidRPr="001F68F8">
              <w:t>4.</w:t>
            </w:r>
            <w:r>
              <w:t>3</w:t>
            </w:r>
            <w:r w:rsidRPr="001F68F8">
              <w:tab/>
            </w:r>
            <w:r w:rsidRPr="007B1971">
              <w:t>Preventing corruption</w:t>
            </w:r>
            <w:r>
              <w:t xml:space="preserve"> in public procurement markets</w:t>
            </w:r>
            <w:r w:rsidRPr="007B1971">
              <w:t xml:space="preserve">: </w:t>
            </w:r>
            <w:r>
              <w:t>overview</w:t>
            </w:r>
            <w:r w:rsidRPr="007B1971">
              <w:t xml:space="preserve"> and </w:t>
            </w:r>
            <w:r>
              <w:t>international evidence</w:t>
            </w:r>
            <w:r w:rsidR="005F7833">
              <w:t xml:space="preserve"> on effective domestic reforms </w:t>
            </w:r>
            <w:r w:rsidRPr="000E4DF3" w:rsidDel="000E4DF3">
              <w:t xml:space="preserve"> </w:t>
            </w:r>
            <w:r w:rsidRPr="00AE71B1">
              <w:t xml:space="preserve"> </w:t>
            </w:r>
          </w:p>
        </w:tc>
        <w:tc>
          <w:tcPr>
            <w:tcW w:w="244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603C70B" w14:textId="77777777" w:rsidR="005F7833" w:rsidRPr="00B00126" w:rsidRDefault="005F7833" w:rsidP="005F7833">
            <w:pPr>
              <w:jc w:val="left"/>
              <w:rPr>
                <w:iCs/>
              </w:rPr>
            </w:pPr>
            <w:r w:rsidRPr="00B00126">
              <w:rPr>
                <w:iCs/>
              </w:rPr>
              <w:t xml:space="preserve">Professor Alina </w:t>
            </w:r>
            <w:proofErr w:type="spellStart"/>
            <w:r w:rsidRPr="00B00126">
              <w:rPr>
                <w:iCs/>
              </w:rPr>
              <w:t>Mungiu-Pippidi</w:t>
            </w:r>
            <w:proofErr w:type="spellEnd"/>
          </w:p>
          <w:p w14:paraId="59F79D6D" w14:textId="77777777" w:rsidR="005F7833" w:rsidRDefault="005F7833" w:rsidP="005F7833">
            <w:pPr>
              <w:jc w:val="left"/>
              <w:rPr>
                <w:iCs/>
              </w:rPr>
            </w:pPr>
            <w:proofErr w:type="spellStart"/>
            <w:r w:rsidRPr="00B00126">
              <w:rPr>
                <w:iCs/>
              </w:rPr>
              <w:t>Hertie</w:t>
            </w:r>
            <w:proofErr w:type="spellEnd"/>
            <w:r w:rsidRPr="00B00126">
              <w:rPr>
                <w:iCs/>
              </w:rPr>
              <w:t xml:space="preserve"> School of Governance</w:t>
            </w:r>
          </w:p>
          <w:p w14:paraId="55EB7801" w14:textId="0B5F53CA" w:rsidR="00670E51" w:rsidRDefault="005F7833" w:rsidP="005F7833">
            <w:pPr>
              <w:rPr>
                <w:iCs/>
              </w:rPr>
            </w:pPr>
            <w:r>
              <w:rPr>
                <w:iCs/>
              </w:rPr>
              <w:t>Germany</w:t>
            </w:r>
          </w:p>
        </w:tc>
      </w:tr>
      <w:tr w:rsidR="00BA0294" w:rsidRPr="001F68F8" w14:paraId="6EA67437" w14:textId="77777777" w:rsidTr="00D06E91">
        <w:trPr>
          <w:trHeight w:val="57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C9DED4"/>
          </w:tcPr>
          <w:p w14:paraId="09B3158B" w14:textId="41DB6E4D" w:rsidR="00BA0294" w:rsidRPr="001F68F8" w:rsidRDefault="005F7833" w:rsidP="0001169D">
            <w:r w:rsidRPr="00410497">
              <w:rPr>
                <w:szCs w:val="18"/>
              </w:rPr>
              <w:t>15:</w:t>
            </w:r>
            <w:r>
              <w:rPr>
                <w:szCs w:val="18"/>
              </w:rPr>
              <w:t>30 – 15:45</w:t>
            </w:r>
          </w:p>
        </w:tc>
        <w:tc>
          <w:tcPr>
            <w:tcW w:w="7654" w:type="dxa"/>
            <w:gridSpan w:val="2"/>
            <w:tcBorders>
              <w:top w:val="nil"/>
              <w:bottom w:val="single" w:sz="4" w:space="0" w:color="auto"/>
            </w:tcBorders>
            <w:shd w:val="clear" w:color="auto" w:fill="C9DED4"/>
          </w:tcPr>
          <w:p w14:paraId="364E2321" w14:textId="68BD4FDC" w:rsidR="00BA0294" w:rsidRPr="001F68F8" w:rsidRDefault="00370BBC" w:rsidP="0001169D">
            <w:r>
              <w:t>4.</w:t>
            </w:r>
            <w:r w:rsidR="00670E51">
              <w:t>4</w:t>
            </w:r>
            <w:r w:rsidR="00BA0294" w:rsidRPr="001F68F8">
              <w:tab/>
              <w:t>General discussion</w:t>
            </w:r>
          </w:p>
        </w:tc>
      </w:tr>
    </w:tbl>
    <w:p w14:paraId="0007E2E9" w14:textId="547E0E8B" w:rsidR="00F8779F" w:rsidRDefault="001173CE" w:rsidP="005F7833">
      <w:pPr>
        <w:pStyle w:val="SummarySubheader"/>
        <w:shd w:val="clear" w:color="auto" w:fill="DBDBDB" w:themeFill="accent3" w:themeFillTint="66"/>
        <w:spacing w:before="240"/>
        <w:ind w:left="1701" w:hanging="1701"/>
      </w:pPr>
      <w:r>
        <w:t>15:</w:t>
      </w:r>
      <w:r w:rsidR="005F7833">
        <w:t>4</w:t>
      </w:r>
      <w:r>
        <w:t>5</w:t>
      </w:r>
      <w:r w:rsidR="00D30CB1">
        <w:t xml:space="preserve"> - 1</w:t>
      </w:r>
      <w:r w:rsidR="005F7833">
        <w:t>6</w:t>
      </w:r>
      <w:r w:rsidR="001B5A0E" w:rsidRPr="001B5A0E">
        <w:t>:</w:t>
      </w:r>
      <w:r w:rsidR="005F7833">
        <w:t>00</w:t>
      </w:r>
      <w:r w:rsidR="001B5A0E" w:rsidRPr="001B5A0E">
        <w:tab/>
      </w:r>
      <w:r w:rsidR="00D30CB1">
        <w:tab/>
      </w:r>
      <w:r w:rsidR="00D30CB1">
        <w:tab/>
        <w:t>C</w:t>
      </w:r>
      <w:r w:rsidR="001B5A0E" w:rsidRPr="001B5A0E">
        <w:t>offee break</w:t>
      </w:r>
    </w:p>
    <w:p w14:paraId="7A909F37" w14:textId="167C3918" w:rsidR="0099791B" w:rsidRDefault="0099791B" w:rsidP="0099791B">
      <w:pPr>
        <w:pStyle w:val="SummarySubheader"/>
        <w:spacing w:after="120"/>
        <w:ind w:left="1701" w:hanging="1701"/>
      </w:pPr>
      <w:r>
        <w:t>SESSION 5</w:t>
      </w:r>
      <w:r w:rsidR="00091E99" w:rsidRPr="001F68F8">
        <w:t>:</w:t>
      </w:r>
      <w:r w:rsidR="00091E99" w:rsidRPr="001F68F8">
        <w:tab/>
      </w:r>
      <w:r w:rsidR="00882443">
        <w:t>Government procurement and</w:t>
      </w:r>
      <w:r w:rsidR="00882443" w:rsidRPr="00177A0A">
        <w:t xml:space="preserve"> the international trading system</w:t>
      </w:r>
      <w:r w:rsidR="00882443" w:rsidRPr="00522191">
        <w:t>: legal and institutional foundations</w:t>
      </w:r>
      <w:r w:rsidR="00A303FB">
        <w:t xml:space="preserve"> </w:t>
      </w:r>
      <w:r w:rsidR="00882443">
        <w:t xml:space="preserve">- </w:t>
      </w:r>
      <w:r w:rsidR="00882443" w:rsidRPr="006F60E4">
        <w:rPr>
          <w:i/>
          <w:iCs/>
          <w:u w:val="single"/>
        </w:rPr>
        <w:t xml:space="preserve">breakout </w:t>
      </w:r>
      <w:r w:rsidR="00882443" w:rsidRPr="009B046D">
        <w:rPr>
          <w:i/>
          <w:u w:val="single"/>
        </w:rPr>
        <w:t>session</w:t>
      </w:r>
    </w:p>
    <w:p w14:paraId="38EAFAC2" w14:textId="77777777" w:rsidR="00882443" w:rsidRDefault="00882443" w:rsidP="00882443">
      <w:pPr>
        <w:jc w:val="left"/>
        <w:rPr>
          <w:b/>
        </w:rPr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4286"/>
        <w:gridCol w:w="2361"/>
      </w:tblGrid>
      <w:tr w:rsidR="00882443" w:rsidRPr="00517074" w14:paraId="61E401B0" w14:textId="77777777" w:rsidTr="00240BF4">
        <w:trPr>
          <w:trHeight w:val="293"/>
          <w:jc w:val="center"/>
        </w:trPr>
        <w:tc>
          <w:tcPr>
            <w:tcW w:w="1668" w:type="dxa"/>
          </w:tcPr>
          <w:p w14:paraId="29A2C6A2" w14:textId="77777777" w:rsidR="00882443" w:rsidRPr="00517074" w:rsidRDefault="00882443" w:rsidP="001B1176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994" w:type="dxa"/>
            <w:gridSpan w:val="2"/>
          </w:tcPr>
          <w:p w14:paraId="64AB0CBE" w14:textId="77777777" w:rsidR="00882443" w:rsidRPr="00517074" w:rsidRDefault="00882443" w:rsidP="001B1176">
            <w:pPr>
              <w:jc w:val="center"/>
              <w:rPr>
                <w:b/>
                <w:bCs/>
                <w:spacing w:val="-2"/>
              </w:rPr>
            </w:pPr>
            <w:r w:rsidRPr="00517074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361" w:type="dxa"/>
          </w:tcPr>
          <w:p w14:paraId="1114B157" w14:textId="77777777" w:rsidR="00882443" w:rsidRPr="00517074" w:rsidRDefault="00882443" w:rsidP="001B1176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882443" w:rsidRPr="00517074" w14:paraId="45EA02FD" w14:textId="77777777" w:rsidTr="00240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  <w:jc w:val="center"/>
        </w:trPr>
        <w:tc>
          <w:tcPr>
            <w:tcW w:w="1668" w:type="dxa"/>
          </w:tcPr>
          <w:p w14:paraId="0321A7CA" w14:textId="243CE407" w:rsidR="00882443" w:rsidRDefault="00882443" w:rsidP="001B1176">
            <w:pPr>
              <w:tabs>
                <w:tab w:val="left" w:pos="-720"/>
                <w:tab w:val="left" w:pos="557"/>
              </w:tabs>
              <w:suppressAutoHyphens/>
            </w:pPr>
            <w:r>
              <w:t>16:00 – 1</w:t>
            </w:r>
            <w:r w:rsidR="00BE7677">
              <w:t>6</w:t>
            </w:r>
            <w:r>
              <w:t>:</w:t>
            </w:r>
            <w:r w:rsidR="00BE7677">
              <w:t>05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3D2EA49C" w14:textId="7FC62F1E" w:rsidR="00882443" w:rsidRPr="00517074" w:rsidRDefault="00882443" w:rsidP="001B1176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5.1</w:t>
            </w:r>
          </w:p>
        </w:tc>
        <w:tc>
          <w:tcPr>
            <w:tcW w:w="4286" w:type="dxa"/>
            <w:tcBorders>
              <w:left w:val="nil"/>
            </w:tcBorders>
          </w:tcPr>
          <w:p w14:paraId="416DBF4E" w14:textId="77777777" w:rsidR="00882443" w:rsidRPr="00517074" w:rsidRDefault="00882443" w:rsidP="001B1176">
            <w:pPr>
              <w:jc w:val="lef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Introduction to the exercise</w:t>
            </w:r>
          </w:p>
        </w:tc>
        <w:tc>
          <w:tcPr>
            <w:tcW w:w="2361" w:type="dxa"/>
          </w:tcPr>
          <w:p w14:paraId="618EFF6E" w14:textId="4C79DF67" w:rsidR="00882443" w:rsidRPr="00522191" w:rsidRDefault="00BE7677" w:rsidP="00BE7677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 xml:space="preserve">WTO </w:t>
            </w:r>
            <w:r w:rsidR="00D06E91">
              <w:rPr>
                <w:bCs/>
              </w:rPr>
              <w:t>Secretariat</w:t>
            </w:r>
          </w:p>
        </w:tc>
      </w:tr>
      <w:tr w:rsidR="00882443" w:rsidRPr="00517074" w14:paraId="08576225" w14:textId="77777777" w:rsidTr="00240BF4">
        <w:trPr>
          <w:trHeight w:val="424"/>
          <w:jc w:val="center"/>
        </w:trPr>
        <w:tc>
          <w:tcPr>
            <w:tcW w:w="1668" w:type="dxa"/>
          </w:tcPr>
          <w:p w14:paraId="3D81908F" w14:textId="0C275E80" w:rsidR="00882443" w:rsidRPr="00522191" w:rsidRDefault="00882443" w:rsidP="001B1176">
            <w:pPr>
              <w:tabs>
                <w:tab w:val="left" w:pos="-720"/>
                <w:tab w:val="left" w:pos="557"/>
              </w:tabs>
              <w:suppressAutoHyphens/>
            </w:pPr>
            <w:r>
              <w:t>1</w:t>
            </w:r>
            <w:r w:rsidR="00BE7677">
              <w:t>6</w:t>
            </w:r>
            <w:r>
              <w:t>:</w:t>
            </w:r>
            <w:r w:rsidR="00BE7677">
              <w:t>0</w:t>
            </w:r>
            <w:r>
              <w:t>5 – 1</w:t>
            </w:r>
            <w:r w:rsidR="00591147">
              <w:t>6</w:t>
            </w:r>
            <w:r w:rsidRPr="00522191">
              <w:t>:</w:t>
            </w:r>
            <w:r w:rsidR="00591147">
              <w:t>5</w:t>
            </w:r>
            <w:r>
              <w:t>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2E937FF6" w14:textId="4B9A9C98" w:rsidR="00882443" w:rsidRPr="00517074" w:rsidRDefault="00882443" w:rsidP="001B1176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5.2</w:t>
            </w:r>
          </w:p>
        </w:tc>
        <w:tc>
          <w:tcPr>
            <w:tcW w:w="4286" w:type="dxa"/>
            <w:tcBorders>
              <w:left w:val="nil"/>
            </w:tcBorders>
          </w:tcPr>
          <w:p w14:paraId="6BA0DB2E" w14:textId="77777777" w:rsidR="00882443" w:rsidRPr="00517074" w:rsidRDefault="00882443" w:rsidP="001B1176">
            <w:pPr>
              <w:jc w:val="left"/>
              <w:rPr>
                <w:bCs/>
                <w:spacing w:val="-2"/>
              </w:rPr>
            </w:pPr>
            <w:r w:rsidRPr="00522191">
              <w:t>Breakout discussion</w:t>
            </w:r>
          </w:p>
        </w:tc>
        <w:tc>
          <w:tcPr>
            <w:tcW w:w="2361" w:type="dxa"/>
          </w:tcPr>
          <w:p w14:paraId="1505533F" w14:textId="77777777" w:rsidR="00882443" w:rsidRPr="00522191" w:rsidRDefault="00882443" w:rsidP="001B1176">
            <w:pPr>
              <w:widowControl w:val="0"/>
              <w:tabs>
                <w:tab w:val="center" w:pos="3648"/>
              </w:tabs>
              <w:jc w:val="left"/>
            </w:pPr>
            <w:r w:rsidRPr="00522191">
              <w:t xml:space="preserve">Participants interventions </w:t>
            </w:r>
          </w:p>
        </w:tc>
      </w:tr>
      <w:tr w:rsidR="00882443" w:rsidRPr="00517074" w14:paraId="400B00CC" w14:textId="77777777" w:rsidTr="001B1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  <w:jc w:val="center"/>
        </w:trPr>
        <w:tc>
          <w:tcPr>
            <w:tcW w:w="1668" w:type="dxa"/>
          </w:tcPr>
          <w:p w14:paraId="1B5CD925" w14:textId="516D9C2B" w:rsidR="00882443" w:rsidRPr="00522191" w:rsidRDefault="00882443" w:rsidP="001B1176">
            <w:pPr>
              <w:tabs>
                <w:tab w:val="left" w:pos="-720"/>
                <w:tab w:val="left" w:pos="557"/>
              </w:tabs>
              <w:suppressAutoHyphens/>
            </w:pPr>
            <w:r>
              <w:t>16</w:t>
            </w:r>
            <w:r w:rsidRPr="00522191">
              <w:t>:</w:t>
            </w:r>
            <w:r w:rsidR="00591147">
              <w:t>5</w:t>
            </w:r>
            <w:r>
              <w:t xml:space="preserve">0 </w:t>
            </w:r>
            <w:r>
              <w:rPr>
                <w:spacing w:val="-2"/>
              </w:rPr>
              <w:t>– 17:</w:t>
            </w:r>
            <w:r w:rsidR="00591147">
              <w:rPr>
                <w:spacing w:val="-2"/>
              </w:rPr>
              <w:t>3</w:t>
            </w:r>
            <w:r>
              <w:rPr>
                <w:spacing w:val="-2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14:paraId="540320A7" w14:textId="500B927A" w:rsidR="00882443" w:rsidRPr="00517074" w:rsidRDefault="00882443" w:rsidP="001B1176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5.3</w:t>
            </w:r>
          </w:p>
        </w:tc>
        <w:tc>
          <w:tcPr>
            <w:tcW w:w="6647" w:type="dxa"/>
            <w:gridSpan w:val="2"/>
            <w:tcBorders>
              <w:left w:val="nil"/>
            </w:tcBorders>
          </w:tcPr>
          <w:p w14:paraId="17089A0F" w14:textId="77777777" w:rsidR="00882443" w:rsidRPr="00006785" w:rsidRDefault="00882443" w:rsidP="001B1176">
            <w:pPr>
              <w:jc w:val="left"/>
              <w:rPr>
                <w:spacing w:val="-2"/>
              </w:rPr>
            </w:pPr>
            <w:r w:rsidRPr="00522191">
              <w:rPr>
                <w:spacing w:val="-2"/>
              </w:rPr>
              <w:t>Feedback and main takeaways</w:t>
            </w:r>
          </w:p>
        </w:tc>
      </w:tr>
    </w:tbl>
    <w:p w14:paraId="6B558147" w14:textId="245FEF48" w:rsidR="001B5A0E" w:rsidRDefault="001B5A0E" w:rsidP="009F17AD">
      <w:pPr>
        <w:pStyle w:val="Title"/>
        <w:shd w:val="clear" w:color="auto" w:fill="FFC000"/>
      </w:pPr>
      <w:r w:rsidRPr="001F68F8">
        <w:t xml:space="preserve">Day 2, </w:t>
      </w:r>
      <w:r w:rsidR="001173CE">
        <w:rPr>
          <w:lang w:val="en-GB"/>
        </w:rPr>
        <w:t>11 December 2019</w:t>
      </w:r>
    </w:p>
    <w:p w14:paraId="4A4D6E6A" w14:textId="5FC20074" w:rsidR="00305BD1" w:rsidRDefault="001173CE" w:rsidP="009F17AD">
      <w:pPr>
        <w:pStyle w:val="SummarySubheader"/>
        <w:spacing w:before="240"/>
        <w:ind w:left="1701" w:hanging="1701"/>
      </w:pPr>
      <w:r>
        <w:t>SESSION 6</w:t>
      </w:r>
      <w:r w:rsidR="00305BD1" w:rsidRPr="001B5A0E">
        <w:t>:</w:t>
      </w:r>
      <w:r w:rsidR="00305BD1" w:rsidRPr="001B5A0E">
        <w:tab/>
      </w:r>
      <w:r w:rsidR="00370BBC" w:rsidRPr="001B5A0E">
        <w:t xml:space="preserve">Accession to the GPA: </w:t>
      </w:r>
      <w:r w:rsidR="00703207">
        <w:t xml:space="preserve">potential benefits, </w:t>
      </w:r>
      <w:r w:rsidR="00370BBC">
        <w:t xml:space="preserve">costs and </w:t>
      </w:r>
      <w:r w:rsidR="00370BBC" w:rsidRPr="001B5A0E">
        <w:t>policy considerations for transition and emerging economies</w:t>
      </w:r>
      <w:r w:rsidR="00370BBC">
        <w:t xml:space="preserve"> </w:t>
      </w:r>
    </w:p>
    <w:tbl>
      <w:tblPr>
        <w:tblStyle w:val="WTOTable1"/>
        <w:tblW w:w="0" w:type="auto"/>
        <w:tblLayout w:type="fixed"/>
        <w:tblLook w:val="0020" w:firstRow="1" w:lastRow="0" w:firstColumn="0" w:lastColumn="0" w:noHBand="0" w:noVBand="0"/>
      </w:tblPr>
      <w:tblGrid>
        <w:gridCol w:w="1560"/>
        <w:gridCol w:w="5211"/>
        <w:gridCol w:w="2443"/>
      </w:tblGrid>
      <w:tr w:rsidR="00966828" w:rsidRPr="001F68F8" w14:paraId="175CE493" w14:textId="77777777" w:rsidTr="00960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0" w:type="dxa"/>
          </w:tcPr>
          <w:p w14:paraId="1791A876" w14:textId="77777777" w:rsidR="00966828" w:rsidRPr="00410497" w:rsidRDefault="00966828" w:rsidP="00410497">
            <w:pPr>
              <w:jc w:val="center"/>
              <w:rPr>
                <w:b w:val="0"/>
                <w:bCs/>
                <w:u w:val="single"/>
              </w:rPr>
            </w:pPr>
            <w:r w:rsidRPr="00410497">
              <w:rPr>
                <w:u w:val="single"/>
              </w:rPr>
              <w:t>Time</w:t>
            </w:r>
          </w:p>
        </w:tc>
        <w:tc>
          <w:tcPr>
            <w:tcW w:w="5211" w:type="dxa"/>
          </w:tcPr>
          <w:p w14:paraId="49F86313" w14:textId="77777777" w:rsidR="00966828" w:rsidRPr="00410497" w:rsidRDefault="00966828" w:rsidP="00410497">
            <w:pPr>
              <w:jc w:val="center"/>
              <w:rPr>
                <w:b w:val="0"/>
                <w:bCs/>
              </w:rPr>
            </w:pPr>
            <w:r w:rsidRPr="00410497">
              <w:rPr>
                <w:u w:val="single"/>
              </w:rPr>
              <w:t>Subject</w:t>
            </w:r>
          </w:p>
        </w:tc>
        <w:tc>
          <w:tcPr>
            <w:tcW w:w="2443" w:type="dxa"/>
          </w:tcPr>
          <w:p w14:paraId="58FDB02F" w14:textId="77777777" w:rsidR="00966828" w:rsidRPr="00410497" w:rsidRDefault="00966828" w:rsidP="00410497">
            <w:pPr>
              <w:jc w:val="center"/>
              <w:rPr>
                <w:b w:val="0"/>
                <w:bCs/>
                <w:u w:val="single"/>
              </w:rPr>
            </w:pPr>
            <w:r w:rsidRPr="00410497">
              <w:rPr>
                <w:u w:val="single"/>
              </w:rPr>
              <w:t>Speaker</w:t>
            </w:r>
          </w:p>
        </w:tc>
      </w:tr>
      <w:tr w:rsidR="00FA47AB" w:rsidRPr="001F68F8" w14:paraId="78581BDB" w14:textId="77777777" w:rsidTr="009A21E5">
        <w:trPr>
          <w:trHeight w:val="764"/>
        </w:trPr>
        <w:tc>
          <w:tcPr>
            <w:tcW w:w="1560" w:type="dxa"/>
          </w:tcPr>
          <w:p w14:paraId="61B9ABA6" w14:textId="69A636DE" w:rsidR="00FA47AB" w:rsidRPr="001F68F8" w:rsidRDefault="00FA47AB" w:rsidP="009A21E5">
            <w:r w:rsidRPr="001F68F8">
              <w:t>09:</w:t>
            </w:r>
            <w:r w:rsidR="009A21E5">
              <w:t>00</w:t>
            </w:r>
            <w:r w:rsidR="00E25356" w:rsidRPr="001F68F8">
              <w:t xml:space="preserve"> </w:t>
            </w:r>
            <w:r w:rsidRPr="001F68F8">
              <w:t>- 09:</w:t>
            </w:r>
            <w:r w:rsidR="004872AE">
              <w:t>25</w:t>
            </w:r>
          </w:p>
        </w:tc>
        <w:tc>
          <w:tcPr>
            <w:tcW w:w="5211" w:type="dxa"/>
          </w:tcPr>
          <w:p w14:paraId="2AFAEDC0" w14:textId="79C52708" w:rsidR="00FA47AB" w:rsidRPr="001F68F8" w:rsidRDefault="001173CE" w:rsidP="00410497">
            <w:pPr>
              <w:ind w:left="567" w:hanging="567"/>
            </w:pPr>
            <w:r>
              <w:t>6</w:t>
            </w:r>
            <w:r w:rsidR="00FA47AB" w:rsidRPr="001F68F8">
              <w:t>.</w:t>
            </w:r>
            <w:r w:rsidR="007308B8">
              <w:t>1</w:t>
            </w:r>
            <w:r w:rsidR="00FA47AB" w:rsidRPr="001F68F8">
              <w:tab/>
            </w:r>
            <w:r w:rsidR="00370BBC" w:rsidRPr="00410497">
              <w:rPr>
                <w:color w:val="000000"/>
                <w:lang w:bidi="th-TH"/>
              </w:rPr>
              <w:t>Accession to the GPA: present situation, potential benefits and costs and policy considerations for transition economies</w:t>
            </w:r>
            <w:r w:rsidR="00370BBC">
              <w:t xml:space="preserve"> </w:t>
            </w:r>
          </w:p>
        </w:tc>
        <w:tc>
          <w:tcPr>
            <w:tcW w:w="2443" w:type="dxa"/>
          </w:tcPr>
          <w:p w14:paraId="777FAE8C" w14:textId="01101695" w:rsidR="00FA47AB" w:rsidRPr="00410497" w:rsidRDefault="00370BBC" w:rsidP="00960B9C">
            <w:pPr>
              <w:jc w:val="left"/>
              <w:rPr>
                <w:szCs w:val="18"/>
              </w:rPr>
            </w:pPr>
            <w:r w:rsidRPr="00410497">
              <w:rPr>
                <w:iCs/>
                <w:szCs w:val="18"/>
              </w:rPr>
              <w:t>WTO Secretariat</w:t>
            </w:r>
          </w:p>
        </w:tc>
      </w:tr>
      <w:tr w:rsidR="00D66902" w:rsidRPr="001F68F8" w14:paraId="208A2161" w14:textId="77777777" w:rsidTr="00960B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1560" w:type="dxa"/>
          </w:tcPr>
          <w:p w14:paraId="67318915" w14:textId="5AC43BFA" w:rsidR="00D66902" w:rsidRPr="001F68F8" w:rsidRDefault="00D66902" w:rsidP="009F17AD">
            <w:r w:rsidRPr="001F68F8">
              <w:t>09:</w:t>
            </w:r>
            <w:r w:rsidR="004872AE">
              <w:t>25</w:t>
            </w:r>
            <w:r w:rsidR="00E25356" w:rsidRPr="001F68F8">
              <w:t xml:space="preserve"> </w:t>
            </w:r>
            <w:r w:rsidR="004872AE">
              <w:t>– 09</w:t>
            </w:r>
            <w:r w:rsidRPr="001F68F8">
              <w:t>:</w:t>
            </w:r>
            <w:r w:rsidR="004872AE">
              <w:t>45</w:t>
            </w:r>
          </w:p>
        </w:tc>
        <w:tc>
          <w:tcPr>
            <w:tcW w:w="5211" w:type="dxa"/>
          </w:tcPr>
          <w:p w14:paraId="7264D373" w14:textId="4CC9DC3D" w:rsidR="00D66902" w:rsidRDefault="001173CE" w:rsidP="007071D8">
            <w:pPr>
              <w:ind w:left="567" w:hanging="567"/>
            </w:pPr>
            <w:r>
              <w:t>6</w:t>
            </w:r>
            <w:r w:rsidR="00D66902" w:rsidRPr="001F68F8">
              <w:t>.</w:t>
            </w:r>
            <w:r w:rsidR="00D66902">
              <w:t>2</w:t>
            </w:r>
            <w:r w:rsidR="00D66902" w:rsidRPr="001F68F8">
              <w:tab/>
            </w:r>
            <w:r w:rsidR="007071D8">
              <w:rPr>
                <w:color w:val="000000"/>
                <w:szCs w:val="18"/>
              </w:rPr>
              <w:t>Accession to the GPA: strategic considerations</w:t>
            </w:r>
            <w:r w:rsidR="007071D8">
              <w:t xml:space="preserve"> and flexibilities </w:t>
            </w:r>
            <w:r w:rsidR="00D66902">
              <w:t xml:space="preserve">under the revised GPA </w:t>
            </w:r>
          </w:p>
        </w:tc>
        <w:tc>
          <w:tcPr>
            <w:tcW w:w="2443" w:type="dxa"/>
          </w:tcPr>
          <w:p w14:paraId="2110E767" w14:textId="492FB689" w:rsidR="00D66902" w:rsidRPr="00410497" w:rsidRDefault="00D66902" w:rsidP="00960B9C">
            <w:pPr>
              <w:jc w:val="left"/>
              <w:rPr>
                <w:iCs/>
                <w:szCs w:val="18"/>
              </w:rPr>
            </w:pPr>
            <w:r w:rsidRPr="00410497">
              <w:rPr>
                <w:szCs w:val="18"/>
                <w:lang w:val="en-US"/>
              </w:rPr>
              <w:t>WTO Secretariat</w:t>
            </w:r>
          </w:p>
        </w:tc>
      </w:tr>
      <w:tr w:rsidR="00FA47AB" w:rsidRPr="001F68F8" w14:paraId="76F91F86" w14:textId="77777777" w:rsidTr="004F4B1D">
        <w:trPr>
          <w:trHeight w:val="241"/>
        </w:trPr>
        <w:tc>
          <w:tcPr>
            <w:tcW w:w="1560" w:type="dxa"/>
          </w:tcPr>
          <w:p w14:paraId="3CF0EBF9" w14:textId="4B5A653B" w:rsidR="00FA47AB" w:rsidRPr="001F68F8" w:rsidRDefault="004872AE" w:rsidP="00550CCC">
            <w:r>
              <w:t>09</w:t>
            </w:r>
            <w:r w:rsidR="00FA47AB" w:rsidRPr="001F68F8">
              <w:t>:</w:t>
            </w:r>
            <w:r>
              <w:t>45</w:t>
            </w:r>
            <w:r w:rsidR="007071D8" w:rsidRPr="001F68F8">
              <w:t xml:space="preserve"> </w:t>
            </w:r>
            <w:r w:rsidR="00FA47AB" w:rsidRPr="001F68F8">
              <w:t xml:space="preserve">– </w:t>
            </w:r>
            <w:r w:rsidR="007071D8" w:rsidRPr="001F68F8">
              <w:t>1</w:t>
            </w:r>
            <w:r w:rsidR="007071D8">
              <w:t>0</w:t>
            </w:r>
            <w:r w:rsidR="00FA47AB" w:rsidRPr="001F68F8">
              <w:t>:</w:t>
            </w:r>
            <w:r>
              <w:t>00</w:t>
            </w:r>
          </w:p>
        </w:tc>
        <w:tc>
          <w:tcPr>
            <w:tcW w:w="7654" w:type="dxa"/>
            <w:gridSpan w:val="2"/>
          </w:tcPr>
          <w:p w14:paraId="019973B9" w14:textId="29AB0A90" w:rsidR="00FA47AB" w:rsidRPr="001F68F8" w:rsidRDefault="001173CE" w:rsidP="00550CCC">
            <w:r>
              <w:t>6</w:t>
            </w:r>
            <w:r w:rsidR="00FA47AB">
              <w:t>.</w:t>
            </w:r>
            <w:r w:rsidR="007071D8">
              <w:t>3</w:t>
            </w:r>
            <w:r w:rsidR="00FA47AB">
              <w:tab/>
              <w:t>General discussion</w:t>
            </w:r>
          </w:p>
        </w:tc>
      </w:tr>
    </w:tbl>
    <w:p w14:paraId="189F3BD7" w14:textId="5BA9BC1C" w:rsidR="004872AE" w:rsidRDefault="004872AE" w:rsidP="004872AE">
      <w:pPr>
        <w:pStyle w:val="SummarySubheader"/>
        <w:shd w:val="clear" w:color="auto" w:fill="DBDBDB" w:themeFill="accent3" w:themeFillTint="66"/>
        <w:spacing w:before="240"/>
      </w:pPr>
      <w:r w:rsidRPr="000360B7">
        <w:t>1</w:t>
      </w:r>
      <w:r>
        <w:t>0</w:t>
      </w:r>
      <w:r w:rsidRPr="000360B7">
        <w:t>:</w:t>
      </w:r>
      <w:r>
        <w:t>00</w:t>
      </w:r>
      <w:r w:rsidRPr="000360B7">
        <w:t xml:space="preserve"> </w:t>
      </w:r>
      <w:r>
        <w:t>– 10:15</w:t>
      </w:r>
      <w:r w:rsidRPr="000360B7">
        <w:tab/>
      </w:r>
      <w:r w:rsidRPr="000360B7">
        <w:tab/>
      </w:r>
      <w:r w:rsidRPr="000360B7">
        <w:tab/>
        <w:t>Coffee break</w:t>
      </w:r>
    </w:p>
    <w:p w14:paraId="41EFE78A" w14:textId="7978365F" w:rsidR="00F17162" w:rsidRDefault="00F17162" w:rsidP="00F17162">
      <w:pPr>
        <w:pStyle w:val="SummarySubheader"/>
        <w:spacing w:before="240"/>
        <w:ind w:left="1701" w:hanging="1701"/>
      </w:pPr>
      <w:r>
        <w:t>SESSION 7</w:t>
      </w:r>
      <w:r w:rsidRPr="001F68F8">
        <w:t>:</w:t>
      </w:r>
      <w:r w:rsidRPr="001F68F8">
        <w:tab/>
      </w:r>
      <w:r w:rsidRPr="00C46C83">
        <w:t xml:space="preserve">Significance of </w:t>
      </w:r>
      <w:r>
        <w:t xml:space="preserve">opening </w:t>
      </w:r>
      <w:r w:rsidRPr="00C46C83">
        <w:t>government procurement</w:t>
      </w:r>
      <w:r>
        <w:t xml:space="preserve"> markets</w:t>
      </w:r>
      <w:r w:rsidRPr="00C46C83">
        <w:t xml:space="preserve"> </w:t>
      </w:r>
      <w:r>
        <w:t xml:space="preserve">to competition:  </w:t>
      </w:r>
      <w:bookmarkStart w:id="1" w:name="_Hlk14255060"/>
      <w:r>
        <w:t xml:space="preserve">relevance of </w:t>
      </w:r>
      <w:bookmarkEnd w:id="1"/>
      <w:r w:rsidRPr="00C46C83">
        <w:t>the</w:t>
      </w:r>
      <w:r>
        <w:t xml:space="preserve"> GPA for trade and growth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60"/>
        <w:gridCol w:w="5211"/>
        <w:gridCol w:w="2443"/>
      </w:tblGrid>
      <w:tr w:rsidR="00F17162" w:rsidRPr="00410497" w14:paraId="46808680" w14:textId="77777777" w:rsidTr="00A303FB"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006283"/>
          </w:tcPr>
          <w:p w14:paraId="2B926E8D" w14:textId="77777777" w:rsidR="00F17162" w:rsidRPr="00410497" w:rsidRDefault="00F17162" w:rsidP="000A4E2B">
            <w:pPr>
              <w:jc w:val="center"/>
              <w:rPr>
                <w:b/>
                <w:color w:val="FFFFFF"/>
                <w:u w:val="single"/>
              </w:rPr>
            </w:pPr>
            <w:r w:rsidRPr="00410497">
              <w:rPr>
                <w:b/>
                <w:color w:val="FFFFFF"/>
                <w:u w:val="single"/>
              </w:rPr>
              <w:t>Time</w:t>
            </w:r>
          </w:p>
        </w:tc>
        <w:tc>
          <w:tcPr>
            <w:tcW w:w="5211" w:type="dxa"/>
            <w:tcBorders>
              <w:top w:val="single" w:sz="4" w:space="0" w:color="auto"/>
              <w:bottom w:val="nil"/>
            </w:tcBorders>
            <w:shd w:val="clear" w:color="auto" w:fill="006283"/>
          </w:tcPr>
          <w:p w14:paraId="2BA7F3C3" w14:textId="77777777" w:rsidR="00F17162" w:rsidRPr="00410497" w:rsidRDefault="00F17162" w:rsidP="000A4E2B">
            <w:pPr>
              <w:jc w:val="center"/>
              <w:rPr>
                <w:b/>
                <w:color w:val="FFFFFF"/>
                <w:u w:val="single"/>
              </w:rPr>
            </w:pPr>
            <w:r w:rsidRPr="00410497">
              <w:rPr>
                <w:b/>
                <w:color w:val="FFFFFF"/>
                <w:u w:val="single"/>
              </w:rPr>
              <w:t>Subject</w:t>
            </w:r>
          </w:p>
        </w:tc>
        <w:tc>
          <w:tcPr>
            <w:tcW w:w="2443" w:type="dxa"/>
            <w:tcBorders>
              <w:top w:val="single" w:sz="4" w:space="0" w:color="auto"/>
              <w:bottom w:val="nil"/>
            </w:tcBorders>
            <w:shd w:val="clear" w:color="auto" w:fill="006283"/>
          </w:tcPr>
          <w:p w14:paraId="653F3FD4" w14:textId="77777777" w:rsidR="00F17162" w:rsidRPr="00410497" w:rsidRDefault="00F17162" w:rsidP="000A4E2B">
            <w:pPr>
              <w:jc w:val="center"/>
              <w:rPr>
                <w:b/>
                <w:color w:val="FFFFFF"/>
                <w:u w:val="single"/>
              </w:rPr>
            </w:pPr>
            <w:r w:rsidRPr="00410497">
              <w:rPr>
                <w:b/>
                <w:color w:val="FFFFFF"/>
                <w:u w:val="single"/>
              </w:rPr>
              <w:t>Speaker</w:t>
            </w:r>
          </w:p>
        </w:tc>
      </w:tr>
      <w:tr w:rsidR="00F17162" w:rsidRPr="001F68F8" w14:paraId="6854F4B0" w14:textId="77777777" w:rsidTr="00A303FB">
        <w:trPr>
          <w:trHeight w:val="48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4B836" w14:textId="1E33FD1C" w:rsidR="00F17162" w:rsidRDefault="00F17162" w:rsidP="000A4E2B">
            <w:r>
              <w:t>10:15 – 10:4</w:t>
            </w:r>
            <w:r w:rsidR="00A303FB">
              <w:t>0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BD60B" w14:textId="69382496" w:rsidR="00F17162" w:rsidRDefault="00F17162" w:rsidP="000A4E2B">
            <w:pPr>
              <w:ind w:left="567" w:hanging="567"/>
            </w:pPr>
            <w:r>
              <w:t>7</w:t>
            </w:r>
            <w:r w:rsidRPr="001F68F8">
              <w:t>.</w:t>
            </w:r>
            <w:r>
              <w:t>1</w:t>
            </w:r>
            <w:r w:rsidRPr="001F68F8">
              <w:tab/>
            </w:r>
            <w:r>
              <w:t>The role of trade agreements in fighting corruption</w:t>
            </w:r>
            <w:r w:rsidRPr="009A21E5">
              <w:t>: some insights and suggestions</w:t>
            </w:r>
            <w:r>
              <w:t xml:space="preserve"> on the GPA and RTAs as complementary instruments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F4973" w14:textId="77777777" w:rsidR="00F17162" w:rsidRPr="00195575" w:rsidRDefault="00F17162" w:rsidP="000A4E2B">
            <w:pPr>
              <w:jc w:val="left"/>
              <w:rPr>
                <w:iCs/>
              </w:rPr>
            </w:pPr>
            <w:r w:rsidRPr="00195575">
              <w:rPr>
                <w:iCs/>
              </w:rPr>
              <w:t xml:space="preserve">Professor Alina </w:t>
            </w:r>
            <w:proofErr w:type="spellStart"/>
            <w:r w:rsidRPr="00195575">
              <w:rPr>
                <w:iCs/>
              </w:rPr>
              <w:t>Mungiu-Pippidi</w:t>
            </w:r>
            <w:proofErr w:type="spellEnd"/>
          </w:p>
          <w:p w14:paraId="2F519885" w14:textId="77777777" w:rsidR="00F17162" w:rsidRPr="00AF5808" w:rsidRDefault="00F17162" w:rsidP="000A4E2B">
            <w:pPr>
              <w:jc w:val="left"/>
              <w:rPr>
                <w:iCs/>
              </w:rPr>
            </w:pPr>
            <w:proofErr w:type="spellStart"/>
            <w:r w:rsidRPr="00195575">
              <w:rPr>
                <w:iCs/>
              </w:rPr>
              <w:t>Hertie</w:t>
            </w:r>
            <w:proofErr w:type="spellEnd"/>
            <w:r w:rsidRPr="00195575">
              <w:rPr>
                <w:iCs/>
              </w:rPr>
              <w:t xml:space="preserve"> School of Governance</w:t>
            </w:r>
            <w:r>
              <w:rPr>
                <w:iCs/>
              </w:rPr>
              <w:t>, Germany</w:t>
            </w:r>
          </w:p>
        </w:tc>
      </w:tr>
      <w:tr w:rsidR="00F17162" w:rsidRPr="001F68F8" w14:paraId="63A8CFF9" w14:textId="77777777" w:rsidTr="00A303FB">
        <w:trPr>
          <w:trHeight w:val="48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DED4"/>
          </w:tcPr>
          <w:p w14:paraId="1E3C03FE" w14:textId="0D81B30B" w:rsidR="00F17162" w:rsidRDefault="00F17162" w:rsidP="000A4E2B">
            <w:r>
              <w:t>10:4</w:t>
            </w:r>
            <w:r w:rsidR="00A303FB">
              <w:t>0</w:t>
            </w:r>
            <w:r>
              <w:t xml:space="preserve"> – 11:</w:t>
            </w:r>
            <w:r w:rsidR="00A303FB">
              <w:t>05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DED4"/>
          </w:tcPr>
          <w:p w14:paraId="7F71EB01" w14:textId="23F21551" w:rsidR="00F17162" w:rsidRDefault="00F17162" w:rsidP="000A4E2B">
            <w:pPr>
              <w:ind w:left="567" w:hanging="567"/>
            </w:pPr>
            <w:r>
              <w:t>7</w:t>
            </w:r>
            <w:r w:rsidRPr="00EA427C">
              <w:t>.2</w:t>
            </w:r>
            <w:r>
              <w:tab/>
            </w:r>
            <w:r w:rsidRPr="007B1971">
              <w:t xml:space="preserve">Measures to prevent collusive tendering: competition policy as </w:t>
            </w:r>
            <w:r>
              <w:t xml:space="preserve">a </w:t>
            </w:r>
            <w:r w:rsidRPr="007B1971">
              <w:t>necessary complement to procurement policies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DED4"/>
          </w:tcPr>
          <w:p w14:paraId="2BAC9BC6" w14:textId="25C86CD4" w:rsidR="002B127B" w:rsidRDefault="002B127B" w:rsidP="002B127B">
            <w:pPr>
              <w:jc w:val="left"/>
              <w:rPr>
                <w:iCs/>
                <w:szCs w:val="18"/>
              </w:rPr>
            </w:pPr>
            <w:r>
              <w:rPr>
                <w:iCs/>
                <w:szCs w:val="18"/>
              </w:rPr>
              <w:t>Mr Robert Anderson</w:t>
            </w:r>
          </w:p>
          <w:p w14:paraId="50518D5C" w14:textId="17E0CA95" w:rsidR="00F17162" w:rsidRPr="00195575" w:rsidRDefault="002B127B" w:rsidP="002B127B">
            <w:pPr>
              <w:jc w:val="left"/>
              <w:rPr>
                <w:iCs/>
              </w:rPr>
            </w:pPr>
            <w:r>
              <w:rPr>
                <w:iCs/>
                <w:szCs w:val="18"/>
              </w:rPr>
              <w:t>Nottingham University</w:t>
            </w:r>
          </w:p>
        </w:tc>
      </w:tr>
      <w:tr w:rsidR="00A303FB" w:rsidRPr="001F68F8" w14:paraId="0F277BDD" w14:textId="77777777" w:rsidTr="00694EC3">
        <w:trPr>
          <w:trHeight w:val="48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52601" w14:textId="53D9C8C2" w:rsidR="00A303FB" w:rsidRDefault="00A303FB" w:rsidP="000A4E2B">
            <w:r>
              <w:t>11:05 – 11:25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FB40E" w14:textId="4036A607" w:rsidR="00A303FB" w:rsidRDefault="00A303FB" w:rsidP="000A4E2B">
            <w:pPr>
              <w:ind w:left="567" w:hanging="567"/>
            </w:pPr>
            <w:r>
              <w:t>7</w:t>
            </w:r>
            <w:r w:rsidRPr="00EA427C">
              <w:t>.</w:t>
            </w:r>
            <w:r>
              <w:t>3</w:t>
            </w:r>
            <w:r>
              <w:tab/>
            </w:r>
            <w:r w:rsidRPr="004123C8">
              <w:rPr>
                <w:b/>
                <w:bCs/>
                <w:i/>
                <w:szCs w:val="18"/>
              </w:rPr>
              <w:t>Country example:</w:t>
            </w:r>
            <w:r>
              <w:rPr>
                <w:b/>
                <w:bCs/>
                <w:i/>
                <w:szCs w:val="18"/>
              </w:rPr>
              <w:t xml:space="preserve"> </w:t>
            </w:r>
            <w:r>
              <w:rPr>
                <w:bCs/>
                <w:szCs w:val="18"/>
              </w:rPr>
              <w:t>Fighting corruption and preventing collusion – the role of the GPA accession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DB3FB2" w14:textId="04B54510" w:rsidR="00A303FB" w:rsidRDefault="00A303FB" w:rsidP="000A4E2B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TBA</w:t>
            </w:r>
          </w:p>
        </w:tc>
      </w:tr>
      <w:tr w:rsidR="00F17162" w:rsidRPr="001F68F8" w14:paraId="46E37FA8" w14:textId="77777777" w:rsidTr="00694EC3">
        <w:trPr>
          <w:trHeight w:val="136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C9DED4"/>
          </w:tcPr>
          <w:p w14:paraId="5E3F5D38" w14:textId="54425279" w:rsidR="00F17162" w:rsidRPr="001F68F8" w:rsidRDefault="00F17162" w:rsidP="000A4E2B">
            <w:r>
              <w:t>11:</w:t>
            </w:r>
            <w:r w:rsidR="00A303FB">
              <w:t>2</w:t>
            </w:r>
            <w:r>
              <w:t>5 – 11:</w:t>
            </w:r>
            <w:r w:rsidR="00A303FB">
              <w:t>4</w:t>
            </w:r>
            <w:r>
              <w:t>0</w:t>
            </w:r>
          </w:p>
        </w:tc>
        <w:tc>
          <w:tcPr>
            <w:tcW w:w="7654" w:type="dxa"/>
            <w:gridSpan w:val="2"/>
            <w:tcBorders>
              <w:top w:val="nil"/>
              <w:bottom w:val="single" w:sz="4" w:space="0" w:color="auto"/>
            </w:tcBorders>
            <w:shd w:val="clear" w:color="auto" w:fill="C9DED4"/>
          </w:tcPr>
          <w:p w14:paraId="3FE81E69" w14:textId="736C3949" w:rsidR="00F17162" w:rsidRPr="001F68F8" w:rsidRDefault="00F17162" w:rsidP="000A4E2B">
            <w:r>
              <w:t>7</w:t>
            </w:r>
            <w:r w:rsidRPr="00EA427C">
              <w:t>.</w:t>
            </w:r>
            <w:r w:rsidR="00A303FB">
              <w:t>4</w:t>
            </w:r>
            <w:r>
              <w:tab/>
              <w:t xml:space="preserve">General discussion </w:t>
            </w:r>
          </w:p>
        </w:tc>
      </w:tr>
    </w:tbl>
    <w:p w14:paraId="47301D70" w14:textId="77777777" w:rsidR="00694EC3" w:rsidRDefault="00694EC3" w:rsidP="004872AE">
      <w:pPr>
        <w:pStyle w:val="SummarySubheader"/>
        <w:spacing w:before="240"/>
        <w:ind w:left="1701" w:hanging="1701"/>
      </w:pPr>
    </w:p>
    <w:p w14:paraId="0BB93259" w14:textId="6080C5C6" w:rsidR="00BE7677" w:rsidRDefault="004872AE" w:rsidP="004872AE">
      <w:pPr>
        <w:pStyle w:val="SummarySubheader"/>
        <w:spacing w:before="240"/>
        <w:ind w:left="1701" w:hanging="1701"/>
      </w:pPr>
      <w:r>
        <w:lastRenderedPageBreak/>
        <w:t xml:space="preserve">SESSION </w:t>
      </w:r>
      <w:r w:rsidR="00F17162">
        <w:t>8</w:t>
      </w:r>
      <w:r w:rsidRPr="001F68F8">
        <w:t>:</w:t>
      </w:r>
      <w:r w:rsidRPr="001F68F8">
        <w:tab/>
      </w:r>
      <w:r w:rsidR="00BE7677">
        <w:t>E-procurement reforms and GPA accession: practical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60"/>
        <w:gridCol w:w="5211"/>
        <w:gridCol w:w="2443"/>
      </w:tblGrid>
      <w:tr w:rsidR="00BE7677" w:rsidRPr="001F68F8" w14:paraId="69995E3C" w14:textId="77777777" w:rsidTr="001B1176">
        <w:tc>
          <w:tcPr>
            <w:tcW w:w="1560" w:type="dxa"/>
            <w:shd w:val="clear" w:color="auto" w:fill="006283"/>
          </w:tcPr>
          <w:p w14:paraId="793818AD" w14:textId="77777777" w:rsidR="00BE7677" w:rsidRPr="00184CA3" w:rsidRDefault="00BE7677" w:rsidP="001B1176">
            <w:pPr>
              <w:jc w:val="center"/>
              <w:rPr>
                <w:b/>
                <w:color w:val="000000"/>
                <w:u w:val="single"/>
                <w:lang w:bidi="th-TH"/>
              </w:rPr>
            </w:pPr>
            <w:r w:rsidRPr="003C15A4">
              <w:rPr>
                <w:b/>
                <w:color w:val="FFFFFF"/>
                <w:szCs w:val="18"/>
                <w:u w:val="single"/>
              </w:rPr>
              <w:t>Time</w:t>
            </w:r>
          </w:p>
        </w:tc>
        <w:tc>
          <w:tcPr>
            <w:tcW w:w="5211" w:type="dxa"/>
            <w:shd w:val="clear" w:color="auto" w:fill="006283"/>
          </w:tcPr>
          <w:p w14:paraId="78179683" w14:textId="77777777" w:rsidR="00BE7677" w:rsidRPr="00184CA3" w:rsidRDefault="00BE7677" w:rsidP="001B1176">
            <w:pPr>
              <w:jc w:val="center"/>
              <w:rPr>
                <w:b/>
                <w:color w:val="000000"/>
                <w:u w:val="single"/>
                <w:lang w:bidi="th-TH"/>
              </w:rPr>
            </w:pPr>
            <w:r w:rsidRPr="003C15A4">
              <w:rPr>
                <w:b/>
                <w:color w:val="FFFFFF"/>
                <w:szCs w:val="18"/>
                <w:u w:val="single"/>
              </w:rPr>
              <w:t>Subject</w:t>
            </w:r>
          </w:p>
        </w:tc>
        <w:tc>
          <w:tcPr>
            <w:tcW w:w="2443" w:type="dxa"/>
            <w:shd w:val="clear" w:color="auto" w:fill="006283"/>
          </w:tcPr>
          <w:p w14:paraId="3BF60E8F" w14:textId="77777777" w:rsidR="00BE7677" w:rsidRPr="00184CA3" w:rsidRDefault="00BE7677" w:rsidP="001B1176">
            <w:pPr>
              <w:jc w:val="center"/>
              <w:rPr>
                <w:b/>
                <w:color w:val="000000"/>
                <w:u w:val="single"/>
                <w:lang w:bidi="th-TH"/>
              </w:rPr>
            </w:pPr>
            <w:r w:rsidRPr="003C15A4">
              <w:rPr>
                <w:b/>
                <w:color w:val="FFFFFF"/>
                <w:szCs w:val="18"/>
                <w:u w:val="single"/>
              </w:rPr>
              <w:t>Speaker</w:t>
            </w:r>
          </w:p>
        </w:tc>
      </w:tr>
      <w:tr w:rsidR="00BE7677" w:rsidRPr="001F68F8" w14:paraId="414B32FA" w14:textId="77777777" w:rsidTr="001B1176">
        <w:tc>
          <w:tcPr>
            <w:tcW w:w="1560" w:type="dxa"/>
            <w:shd w:val="clear" w:color="auto" w:fill="auto"/>
          </w:tcPr>
          <w:p w14:paraId="3BC11F47" w14:textId="5ACC7A78" w:rsidR="00BE7677" w:rsidRPr="00184CA3" w:rsidRDefault="00BE7677" w:rsidP="001B1176">
            <w:pPr>
              <w:rPr>
                <w:color w:val="000000"/>
                <w:lang w:bidi="th-TH"/>
              </w:rPr>
            </w:pPr>
            <w:r>
              <w:rPr>
                <w:color w:val="000000"/>
                <w:lang w:bidi="th-TH"/>
              </w:rPr>
              <w:t>1</w:t>
            </w:r>
            <w:r w:rsidR="00F17162">
              <w:rPr>
                <w:color w:val="000000"/>
                <w:lang w:bidi="th-TH"/>
              </w:rPr>
              <w:t>1</w:t>
            </w:r>
            <w:r>
              <w:rPr>
                <w:color w:val="000000"/>
                <w:lang w:bidi="th-TH"/>
              </w:rPr>
              <w:t>:</w:t>
            </w:r>
            <w:r w:rsidR="00A303FB">
              <w:rPr>
                <w:color w:val="000000"/>
                <w:lang w:bidi="th-TH"/>
              </w:rPr>
              <w:t>4</w:t>
            </w:r>
            <w:r>
              <w:rPr>
                <w:color w:val="000000"/>
                <w:lang w:bidi="th-TH"/>
              </w:rPr>
              <w:t>0 – 1</w:t>
            </w:r>
            <w:r w:rsidR="00591147">
              <w:rPr>
                <w:color w:val="000000"/>
                <w:lang w:bidi="th-TH"/>
              </w:rPr>
              <w:t>2</w:t>
            </w:r>
            <w:r w:rsidRPr="00184CA3">
              <w:rPr>
                <w:color w:val="000000"/>
                <w:lang w:bidi="th-TH"/>
              </w:rPr>
              <w:t>:</w:t>
            </w:r>
            <w:r w:rsidR="00591147">
              <w:rPr>
                <w:color w:val="000000"/>
                <w:lang w:bidi="th-TH"/>
              </w:rPr>
              <w:t>00</w:t>
            </w:r>
          </w:p>
        </w:tc>
        <w:tc>
          <w:tcPr>
            <w:tcW w:w="5211" w:type="dxa"/>
            <w:shd w:val="clear" w:color="auto" w:fill="auto"/>
          </w:tcPr>
          <w:p w14:paraId="7AD9CDD1" w14:textId="0675ACE0" w:rsidR="00BE7677" w:rsidRPr="001F68F8" w:rsidRDefault="00F17162" w:rsidP="001B1176">
            <w:pPr>
              <w:ind w:left="567" w:hanging="567"/>
            </w:pPr>
            <w:r>
              <w:t>8</w:t>
            </w:r>
            <w:r w:rsidR="00BE7677" w:rsidRPr="001F68F8">
              <w:t>.1</w:t>
            </w:r>
            <w:r w:rsidR="00BE7677" w:rsidRPr="001F68F8">
              <w:tab/>
            </w:r>
            <w:r w:rsidR="00BE7677">
              <w:t>E-procurement under the revised GPA</w:t>
            </w:r>
          </w:p>
        </w:tc>
        <w:tc>
          <w:tcPr>
            <w:tcW w:w="2443" w:type="dxa"/>
            <w:shd w:val="clear" w:color="auto" w:fill="auto"/>
          </w:tcPr>
          <w:p w14:paraId="10B9C1C4" w14:textId="77777777" w:rsidR="00BE7677" w:rsidRPr="005D2502" w:rsidRDefault="00BE7677" w:rsidP="001B1176">
            <w:pPr>
              <w:jc w:val="left"/>
              <w:rPr>
                <w:iCs/>
                <w:szCs w:val="18"/>
              </w:rPr>
            </w:pPr>
            <w:r w:rsidRPr="00184CA3">
              <w:rPr>
                <w:szCs w:val="18"/>
              </w:rPr>
              <w:t>WTO Secretariat</w:t>
            </w:r>
          </w:p>
        </w:tc>
      </w:tr>
      <w:tr w:rsidR="00BE7677" w:rsidRPr="001F68F8" w14:paraId="3B2B6750" w14:textId="77777777" w:rsidTr="001B1176">
        <w:trPr>
          <w:trHeight w:val="422"/>
        </w:trPr>
        <w:tc>
          <w:tcPr>
            <w:tcW w:w="1560" w:type="dxa"/>
            <w:shd w:val="clear" w:color="auto" w:fill="C9DED4"/>
          </w:tcPr>
          <w:p w14:paraId="7CEF7230" w14:textId="4D6E8FAB" w:rsidR="00BE7677" w:rsidRPr="00184CA3" w:rsidRDefault="00BE7677" w:rsidP="001B1176">
            <w:pPr>
              <w:rPr>
                <w:color w:val="000000"/>
                <w:lang w:bidi="th-TH"/>
              </w:rPr>
            </w:pPr>
            <w:r>
              <w:rPr>
                <w:color w:val="000000"/>
                <w:lang w:bidi="th-TH"/>
              </w:rPr>
              <w:t>1</w:t>
            </w:r>
            <w:r w:rsidR="00591147">
              <w:rPr>
                <w:color w:val="000000"/>
                <w:lang w:bidi="th-TH"/>
              </w:rPr>
              <w:t>2</w:t>
            </w:r>
            <w:r>
              <w:rPr>
                <w:color w:val="000000"/>
                <w:lang w:bidi="th-TH"/>
              </w:rPr>
              <w:t>:</w:t>
            </w:r>
            <w:r w:rsidR="00591147">
              <w:rPr>
                <w:color w:val="000000"/>
                <w:lang w:bidi="th-TH"/>
              </w:rPr>
              <w:t>00</w:t>
            </w:r>
            <w:r>
              <w:rPr>
                <w:color w:val="000000"/>
                <w:lang w:bidi="th-TH"/>
              </w:rPr>
              <w:t xml:space="preserve"> – 1</w:t>
            </w:r>
            <w:r w:rsidR="00F17162">
              <w:rPr>
                <w:color w:val="000000"/>
                <w:lang w:bidi="th-TH"/>
              </w:rPr>
              <w:t>2</w:t>
            </w:r>
            <w:r w:rsidRPr="00184CA3">
              <w:rPr>
                <w:color w:val="000000"/>
                <w:lang w:bidi="th-TH"/>
              </w:rPr>
              <w:t>:</w:t>
            </w:r>
            <w:r w:rsidR="002B127B">
              <w:rPr>
                <w:color w:val="000000"/>
                <w:lang w:bidi="th-TH"/>
              </w:rPr>
              <w:t>20</w:t>
            </w:r>
          </w:p>
        </w:tc>
        <w:tc>
          <w:tcPr>
            <w:tcW w:w="5211" w:type="dxa"/>
            <w:shd w:val="clear" w:color="auto" w:fill="C9DED4"/>
          </w:tcPr>
          <w:p w14:paraId="08FCA5AF" w14:textId="1F1B20E1" w:rsidR="00BE7677" w:rsidRPr="001F68F8" w:rsidRDefault="00F17162" w:rsidP="001B1176">
            <w:pPr>
              <w:ind w:left="567" w:hanging="567"/>
            </w:pPr>
            <w:r>
              <w:t>8</w:t>
            </w:r>
            <w:r w:rsidR="00BE7677" w:rsidRPr="001F68F8">
              <w:t>.2</w:t>
            </w:r>
            <w:r w:rsidR="00BE7677" w:rsidRPr="001F68F8">
              <w:tab/>
            </w:r>
            <w:r w:rsidR="00BE7677" w:rsidRPr="00AE71B1">
              <w:rPr>
                <w:szCs w:val="18"/>
              </w:rPr>
              <w:t xml:space="preserve">Electronic data availability and </w:t>
            </w:r>
            <w:proofErr w:type="spellStart"/>
            <w:r w:rsidR="00BE7677" w:rsidRPr="00AE71B1">
              <w:rPr>
                <w:szCs w:val="18"/>
              </w:rPr>
              <w:t>eCitizenship</w:t>
            </w:r>
            <w:proofErr w:type="spellEnd"/>
            <w:r w:rsidR="00BE7677" w:rsidRPr="00AE71B1">
              <w:rPr>
                <w:szCs w:val="18"/>
              </w:rPr>
              <w:t xml:space="preserve"> as good governance tools</w:t>
            </w:r>
          </w:p>
        </w:tc>
        <w:tc>
          <w:tcPr>
            <w:tcW w:w="2443" w:type="dxa"/>
            <w:shd w:val="clear" w:color="auto" w:fill="C9DED4"/>
          </w:tcPr>
          <w:p w14:paraId="5F6CE2FE" w14:textId="77777777" w:rsidR="00BE7677" w:rsidRPr="00195575" w:rsidRDefault="00BE7677" w:rsidP="001B1176">
            <w:pPr>
              <w:jc w:val="left"/>
              <w:rPr>
                <w:iCs/>
              </w:rPr>
            </w:pPr>
            <w:r w:rsidRPr="00195575">
              <w:rPr>
                <w:iCs/>
              </w:rPr>
              <w:t xml:space="preserve">Professor Alina </w:t>
            </w:r>
            <w:proofErr w:type="spellStart"/>
            <w:r w:rsidRPr="00195575">
              <w:rPr>
                <w:iCs/>
              </w:rPr>
              <w:t>Mungiu-Pippidi</w:t>
            </w:r>
            <w:proofErr w:type="spellEnd"/>
          </w:p>
          <w:p w14:paraId="7D18CADC" w14:textId="0F4D65BD" w:rsidR="00BE7677" w:rsidRPr="009110F1" w:rsidRDefault="00BE7677" w:rsidP="00A303FB">
            <w:pPr>
              <w:jc w:val="left"/>
              <w:rPr>
                <w:iCs/>
                <w:szCs w:val="18"/>
              </w:rPr>
            </w:pPr>
            <w:proofErr w:type="spellStart"/>
            <w:r w:rsidRPr="00195575">
              <w:rPr>
                <w:iCs/>
              </w:rPr>
              <w:t>Hertie</w:t>
            </w:r>
            <w:proofErr w:type="spellEnd"/>
            <w:r w:rsidRPr="00195575">
              <w:rPr>
                <w:iCs/>
              </w:rPr>
              <w:t xml:space="preserve"> School of Governance</w:t>
            </w:r>
            <w:r w:rsidR="00A303FB">
              <w:rPr>
                <w:iCs/>
              </w:rPr>
              <w:t xml:space="preserve">, </w:t>
            </w:r>
            <w:r>
              <w:rPr>
                <w:iCs/>
              </w:rPr>
              <w:t>Germany</w:t>
            </w:r>
          </w:p>
        </w:tc>
      </w:tr>
      <w:tr w:rsidR="002B127B" w:rsidRPr="001F68F8" w14:paraId="1E5EFD04" w14:textId="77777777" w:rsidTr="002B127B">
        <w:trPr>
          <w:trHeight w:val="422"/>
        </w:trPr>
        <w:tc>
          <w:tcPr>
            <w:tcW w:w="1560" w:type="dxa"/>
            <w:shd w:val="clear" w:color="auto" w:fill="auto"/>
          </w:tcPr>
          <w:p w14:paraId="219EF5F5" w14:textId="352EFF3B" w:rsidR="002B127B" w:rsidRDefault="002B127B" w:rsidP="001B1176">
            <w:pPr>
              <w:rPr>
                <w:color w:val="000000"/>
                <w:lang w:bidi="th-TH"/>
              </w:rPr>
            </w:pPr>
            <w:r>
              <w:rPr>
                <w:color w:val="000000"/>
                <w:lang w:bidi="th-TH"/>
              </w:rPr>
              <w:t>12</w:t>
            </w:r>
            <w:r w:rsidRPr="00184CA3">
              <w:rPr>
                <w:color w:val="000000"/>
                <w:lang w:bidi="th-TH"/>
              </w:rPr>
              <w:t>:</w:t>
            </w:r>
            <w:r>
              <w:rPr>
                <w:color w:val="000000"/>
                <w:lang w:bidi="th-TH"/>
              </w:rPr>
              <w:t>20 – 12:40</w:t>
            </w:r>
          </w:p>
        </w:tc>
        <w:tc>
          <w:tcPr>
            <w:tcW w:w="5211" w:type="dxa"/>
            <w:shd w:val="clear" w:color="auto" w:fill="auto"/>
          </w:tcPr>
          <w:p w14:paraId="6A4E8CAC" w14:textId="1F5C0D61" w:rsidR="002B127B" w:rsidRDefault="002B127B" w:rsidP="001B1176">
            <w:pPr>
              <w:ind w:left="567" w:hanging="567"/>
            </w:pPr>
            <w:r>
              <w:rPr>
                <w:color w:val="000000"/>
                <w:lang w:bidi="th-TH"/>
              </w:rPr>
              <w:t>8.3</w:t>
            </w:r>
            <w:r w:rsidRPr="00184CA3">
              <w:rPr>
                <w:color w:val="000000"/>
                <w:lang w:bidi="th-TH"/>
              </w:rPr>
              <w:tab/>
            </w:r>
            <w:r w:rsidRPr="00A303FB">
              <w:rPr>
                <w:b/>
                <w:i/>
                <w:color w:val="000000"/>
                <w:lang w:bidi="th-TH"/>
              </w:rPr>
              <w:t>Country example:</w:t>
            </w:r>
            <w:r>
              <w:rPr>
                <w:b/>
                <w:i/>
                <w:color w:val="000000"/>
                <w:lang w:bidi="th-TH"/>
              </w:rPr>
              <w:t xml:space="preserve"> </w:t>
            </w:r>
            <w:r w:rsidRPr="002B127B">
              <w:rPr>
                <w:color w:val="000000"/>
                <w:lang w:bidi="th-TH"/>
              </w:rPr>
              <w:t>E-procurement</w:t>
            </w:r>
            <w:r>
              <w:rPr>
                <w:color w:val="000000"/>
                <w:lang w:bidi="th-TH"/>
              </w:rPr>
              <w:t xml:space="preserve"> reform and the GPA accession</w:t>
            </w:r>
          </w:p>
        </w:tc>
        <w:tc>
          <w:tcPr>
            <w:tcW w:w="2443" w:type="dxa"/>
            <w:shd w:val="clear" w:color="auto" w:fill="auto"/>
          </w:tcPr>
          <w:p w14:paraId="62778610" w14:textId="2647B777" w:rsidR="002B127B" w:rsidRPr="00195575" w:rsidRDefault="002B127B" w:rsidP="001B1176">
            <w:pPr>
              <w:jc w:val="left"/>
              <w:rPr>
                <w:iCs/>
              </w:rPr>
            </w:pPr>
            <w:r>
              <w:rPr>
                <w:iCs/>
              </w:rPr>
              <w:t>TBA</w:t>
            </w:r>
          </w:p>
        </w:tc>
      </w:tr>
      <w:tr w:rsidR="00BE7677" w:rsidRPr="001F68F8" w14:paraId="7F07F341" w14:textId="77777777" w:rsidTr="002B127B">
        <w:trPr>
          <w:trHeight w:val="158"/>
        </w:trPr>
        <w:tc>
          <w:tcPr>
            <w:tcW w:w="1560" w:type="dxa"/>
            <w:shd w:val="clear" w:color="auto" w:fill="C9DED4"/>
          </w:tcPr>
          <w:p w14:paraId="53D99D5A" w14:textId="7CE18FA5" w:rsidR="00BE7677" w:rsidRPr="00184CA3" w:rsidRDefault="00BE7677" w:rsidP="001B1176">
            <w:pPr>
              <w:rPr>
                <w:color w:val="000000"/>
                <w:lang w:bidi="th-TH"/>
              </w:rPr>
            </w:pPr>
            <w:r>
              <w:rPr>
                <w:color w:val="000000"/>
                <w:lang w:bidi="th-TH"/>
              </w:rPr>
              <w:t>1</w:t>
            </w:r>
            <w:r w:rsidR="00F17162">
              <w:rPr>
                <w:color w:val="000000"/>
                <w:lang w:bidi="th-TH"/>
              </w:rPr>
              <w:t>2</w:t>
            </w:r>
            <w:r>
              <w:rPr>
                <w:color w:val="000000"/>
                <w:lang w:bidi="th-TH"/>
              </w:rPr>
              <w:t>:</w:t>
            </w:r>
            <w:r w:rsidR="002B127B">
              <w:rPr>
                <w:color w:val="000000"/>
                <w:lang w:bidi="th-TH"/>
              </w:rPr>
              <w:t>4</w:t>
            </w:r>
            <w:r>
              <w:rPr>
                <w:color w:val="000000"/>
                <w:lang w:bidi="th-TH"/>
              </w:rPr>
              <w:t>0 – 1</w:t>
            </w:r>
            <w:r w:rsidR="002B127B">
              <w:rPr>
                <w:color w:val="000000"/>
                <w:lang w:bidi="th-TH"/>
              </w:rPr>
              <w:t>3</w:t>
            </w:r>
            <w:r w:rsidRPr="00184CA3">
              <w:rPr>
                <w:color w:val="000000"/>
                <w:lang w:bidi="th-TH"/>
              </w:rPr>
              <w:t>:</w:t>
            </w:r>
            <w:r w:rsidR="002B127B">
              <w:rPr>
                <w:color w:val="000000"/>
                <w:lang w:bidi="th-TH"/>
              </w:rPr>
              <w:t>00</w:t>
            </w:r>
          </w:p>
        </w:tc>
        <w:tc>
          <w:tcPr>
            <w:tcW w:w="7654" w:type="dxa"/>
            <w:gridSpan w:val="2"/>
            <w:shd w:val="clear" w:color="auto" w:fill="C9DED4"/>
          </w:tcPr>
          <w:p w14:paraId="5E7664DA" w14:textId="511DAE57" w:rsidR="00BE7677" w:rsidRPr="00184CA3" w:rsidRDefault="00F17162" w:rsidP="001B1176">
            <w:pPr>
              <w:rPr>
                <w:color w:val="000000"/>
                <w:lang w:bidi="th-TH"/>
              </w:rPr>
            </w:pPr>
            <w:r>
              <w:rPr>
                <w:color w:val="000000"/>
                <w:lang w:bidi="th-TH"/>
              </w:rPr>
              <w:t>8</w:t>
            </w:r>
            <w:r w:rsidR="00BE7677">
              <w:rPr>
                <w:color w:val="000000"/>
                <w:lang w:bidi="th-TH"/>
              </w:rPr>
              <w:t>.</w:t>
            </w:r>
            <w:r w:rsidR="002B127B">
              <w:rPr>
                <w:color w:val="000000"/>
                <w:lang w:bidi="th-TH"/>
              </w:rPr>
              <w:t>4</w:t>
            </w:r>
            <w:r w:rsidR="00BE7677" w:rsidRPr="00184CA3">
              <w:rPr>
                <w:color w:val="000000"/>
                <w:lang w:bidi="th-TH"/>
              </w:rPr>
              <w:tab/>
              <w:t>General discussion</w:t>
            </w:r>
          </w:p>
        </w:tc>
      </w:tr>
    </w:tbl>
    <w:p w14:paraId="33C8E4A0" w14:textId="23DD6BA4" w:rsidR="00BE7677" w:rsidRDefault="00BE7677" w:rsidP="00BE7677">
      <w:pPr>
        <w:pStyle w:val="SummarySubheader"/>
        <w:shd w:val="clear" w:color="auto" w:fill="DBDBDB" w:themeFill="accent3" w:themeFillTint="66"/>
        <w:spacing w:before="240"/>
      </w:pPr>
      <w:r w:rsidRPr="001B5A0E">
        <w:t>1</w:t>
      </w:r>
      <w:r w:rsidR="002B127B">
        <w:t>3</w:t>
      </w:r>
      <w:r w:rsidRPr="001B5A0E">
        <w:t>:</w:t>
      </w:r>
      <w:r w:rsidR="002B127B">
        <w:t>00</w:t>
      </w:r>
      <w:r w:rsidRPr="001B5A0E">
        <w:t xml:space="preserve"> – 14:</w:t>
      </w:r>
      <w:r w:rsidR="00591147">
        <w:t>15</w:t>
      </w:r>
      <w:r w:rsidRPr="001B5A0E">
        <w:tab/>
      </w:r>
      <w:r w:rsidRPr="001B5A0E">
        <w:tab/>
      </w:r>
      <w:r w:rsidRPr="001B5A0E">
        <w:tab/>
        <w:t>Lunch break</w:t>
      </w:r>
    </w:p>
    <w:p w14:paraId="553A1B4D" w14:textId="4B938BC1" w:rsidR="00966828" w:rsidRPr="001F68F8" w:rsidRDefault="001173CE" w:rsidP="009F17AD">
      <w:pPr>
        <w:pStyle w:val="SummarySubheader"/>
        <w:spacing w:before="240"/>
        <w:ind w:left="1701" w:hanging="1701"/>
        <w:rPr>
          <w:bCs/>
        </w:rPr>
      </w:pPr>
      <w:r>
        <w:t xml:space="preserve">SESSION </w:t>
      </w:r>
      <w:r w:rsidR="00F17162">
        <w:t>9</w:t>
      </w:r>
      <w:r w:rsidR="00966828" w:rsidRPr="001F68F8">
        <w:t>:</w:t>
      </w:r>
      <w:r w:rsidR="00966828" w:rsidRPr="001F68F8">
        <w:tab/>
      </w:r>
      <w:r w:rsidR="009A21E5" w:rsidRPr="00C46C83">
        <w:t xml:space="preserve">Significance of </w:t>
      </w:r>
      <w:r w:rsidR="009A21E5">
        <w:t xml:space="preserve">opening </w:t>
      </w:r>
      <w:r w:rsidR="009A21E5" w:rsidRPr="00C46C83">
        <w:t>government procurement</w:t>
      </w:r>
      <w:r w:rsidR="009A21E5">
        <w:t xml:space="preserve"> markets</w:t>
      </w:r>
      <w:r w:rsidR="009A21E5" w:rsidRPr="00C46C83">
        <w:t xml:space="preserve"> </w:t>
      </w:r>
      <w:r w:rsidR="00D648D9">
        <w:t xml:space="preserve">to competition:  </w:t>
      </w:r>
      <w:r w:rsidR="00AC65E7" w:rsidRPr="00AC65E7">
        <w:t>relevance of</w:t>
      </w:r>
      <w:r w:rsidR="0099145F">
        <w:t xml:space="preserve"> </w:t>
      </w:r>
      <w:r w:rsidR="009A21E5" w:rsidRPr="00C46C83">
        <w:t>the</w:t>
      </w:r>
      <w:r w:rsidR="00D648D9">
        <w:t xml:space="preserve"> GPA for trade and growth</w:t>
      </w:r>
      <w:r w:rsidR="00D06E91">
        <w:t xml:space="preserve">, </w:t>
      </w:r>
      <w:r w:rsidR="00D06E91" w:rsidRPr="00D06E91">
        <w:rPr>
          <w:i/>
        </w:rPr>
        <w:t>cont'd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60"/>
        <w:gridCol w:w="5211"/>
        <w:gridCol w:w="2443"/>
      </w:tblGrid>
      <w:tr w:rsidR="00305BD1" w:rsidRPr="001F68F8" w14:paraId="40A6C0FB" w14:textId="77777777" w:rsidTr="00960B9C">
        <w:tc>
          <w:tcPr>
            <w:tcW w:w="1560" w:type="dxa"/>
            <w:shd w:val="clear" w:color="auto" w:fill="006283"/>
          </w:tcPr>
          <w:p w14:paraId="31363B6E" w14:textId="77777777" w:rsidR="00305BD1" w:rsidRPr="00410497" w:rsidRDefault="00305BD1" w:rsidP="00410497">
            <w:pPr>
              <w:jc w:val="center"/>
              <w:rPr>
                <w:b/>
                <w:color w:val="FFFFFF"/>
                <w:u w:val="single"/>
              </w:rPr>
            </w:pPr>
            <w:r w:rsidRPr="00410497">
              <w:rPr>
                <w:b/>
                <w:color w:val="FFFFFF"/>
                <w:u w:val="single"/>
              </w:rPr>
              <w:t>Time</w:t>
            </w:r>
          </w:p>
        </w:tc>
        <w:tc>
          <w:tcPr>
            <w:tcW w:w="5211" w:type="dxa"/>
            <w:shd w:val="clear" w:color="auto" w:fill="006283"/>
          </w:tcPr>
          <w:p w14:paraId="0892B85E" w14:textId="77777777" w:rsidR="00305BD1" w:rsidRPr="00410497" w:rsidRDefault="00305BD1" w:rsidP="00410497">
            <w:pPr>
              <w:jc w:val="center"/>
              <w:rPr>
                <w:b/>
                <w:color w:val="FFFFFF"/>
                <w:u w:val="single"/>
              </w:rPr>
            </w:pPr>
            <w:r w:rsidRPr="00410497">
              <w:rPr>
                <w:b/>
                <w:color w:val="FFFFFF"/>
                <w:u w:val="single"/>
              </w:rPr>
              <w:t>Subject</w:t>
            </w:r>
          </w:p>
        </w:tc>
        <w:tc>
          <w:tcPr>
            <w:tcW w:w="2443" w:type="dxa"/>
            <w:shd w:val="clear" w:color="auto" w:fill="006283"/>
          </w:tcPr>
          <w:p w14:paraId="7FB7939C" w14:textId="77777777" w:rsidR="00305BD1" w:rsidRPr="00410497" w:rsidRDefault="00305BD1" w:rsidP="00410497">
            <w:pPr>
              <w:jc w:val="center"/>
              <w:rPr>
                <w:b/>
                <w:color w:val="FFFFFF"/>
                <w:u w:val="single"/>
              </w:rPr>
            </w:pPr>
            <w:r w:rsidRPr="00410497">
              <w:rPr>
                <w:b/>
                <w:color w:val="FFFFFF"/>
                <w:u w:val="single"/>
              </w:rPr>
              <w:t>Speaker</w:t>
            </w:r>
          </w:p>
        </w:tc>
      </w:tr>
      <w:tr w:rsidR="00D648D9" w:rsidRPr="001F68F8" w14:paraId="106786D5" w14:textId="77777777" w:rsidTr="00960B9C">
        <w:trPr>
          <w:trHeight w:val="484"/>
        </w:trPr>
        <w:tc>
          <w:tcPr>
            <w:tcW w:w="1560" w:type="dxa"/>
            <w:shd w:val="clear" w:color="auto" w:fill="auto"/>
          </w:tcPr>
          <w:p w14:paraId="58463A05" w14:textId="3C39ED4B" w:rsidR="00D648D9" w:rsidRDefault="004A3FA7" w:rsidP="00550CCC">
            <w:r>
              <w:t>1</w:t>
            </w:r>
            <w:r w:rsidR="00F17162">
              <w:t>4</w:t>
            </w:r>
            <w:r>
              <w:t>:</w:t>
            </w:r>
            <w:r w:rsidR="00591147">
              <w:t>15</w:t>
            </w:r>
            <w:r w:rsidR="00D648D9">
              <w:t xml:space="preserve"> – 1</w:t>
            </w:r>
            <w:r w:rsidR="00591147">
              <w:t>4</w:t>
            </w:r>
            <w:r w:rsidR="00D648D9">
              <w:t>:</w:t>
            </w:r>
            <w:r w:rsidR="00591147">
              <w:t>45</w:t>
            </w:r>
          </w:p>
        </w:tc>
        <w:tc>
          <w:tcPr>
            <w:tcW w:w="5211" w:type="dxa"/>
            <w:shd w:val="clear" w:color="auto" w:fill="auto"/>
          </w:tcPr>
          <w:p w14:paraId="192CADAE" w14:textId="1FB875FD" w:rsidR="00D648D9" w:rsidRPr="0078662D" w:rsidRDefault="00F17162" w:rsidP="004F4B1D">
            <w:pPr>
              <w:ind w:left="567" w:hanging="567"/>
            </w:pPr>
            <w:r>
              <w:t>9</w:t>
            </w:r>
            <w:r w:rsidR="00D648D9" w:rsidRPr="001F68F8">
              <w:t>.</w:t>
            </w:r>
            <w:r>
              <w:t>1</w:t>
            </w:r>
            <w:r w:rsidR="00D648D9" w:rsidRPr="001F68F8">
              <w:tab/>
            </w:r>
            <w:r w:rsidR="00AF5808">
              <w:t xml:space="preserve">Opening regional markets to </w:t>
            </w:r>
            <w:r w:rsidR="0047225E">
              <w:t xml:space="preserve">cross-border bidding: opportunities and challenges </w:t>
            </w:r>
          </w:p>
        </w:tc>
        <w:tc>
          <w:tcPr>
            <w:tcW w:w="2443" w:type="dxa"/>
            <w:shd w:val="clear" w:color="auto" w:fill="auto"/>
          </w:tcPr>
          <w:p w14:paraId="69856EEC" w14:textId="495CD5B2" w:rsidR="00D648D9" w:rsidRPr="00410497" w:rsidRDefault="00D648D9" w:rsidP="007071D8">
            <w:pPr>
              <w:jc w:val="left"/>
              <w:rPr>
                <w:lang w:val="en-US"/>
              </w:rPr>
            </w:pPr>
            <w:proofErr w:type="spellStart"/>
            <w:r w:rsidRPr="00410497">
              <w:rPr>
                <w:lang w:val="en-US"/>
              </w:rPr>
              <w:t>Ms</w:t>
            </w:r>
            <w:proofErr w:type="spellEnd"/>
            <w:r w:rsidRPr="00410497">
              <w:rPr>
                <w:lang w:val="en-US"/>
              </w:rPr>
              <w:t xml:space="preserve"> Eliza </w:t>
            </w:r>
            <w:proofErr w:type="spellStart"/>
            <w:r w:rsidRPr="00410497">
              <w:rPr>
                <w:lang w:val="en-US"/>
              </w:rPr>
              <w:t>Niewiadomska</w:t>
            </w:r>
            <w:proofErr w:type="spellEnd"/>
          </w:p>
          <w:p w14:paraId="620FBA36" w14:textId="3EFD5510" w:rsidR="00D648D9" w:rsidRPr="00410497" w:rsidRDefault="00D648D9" w:rsidP="007071D8">
            <w:pPr>
              <w:rPr>
                <w:iCs/>
              </w:rPr>
            </w:pPr>
            <w:r>
              <w:t>EBRD</w:t>
            </w:r>
          </w:p>
        </w:tc>
      </w:tr>
      <w:tr w:rsidR="00D648D9" w:rsidRPr="00E25356" w14:paraId="36C72B0B" w14:textId="77777777" w:rsidTr="00960B9C">
        <w:trPr>
          <w:trHeight w:val="484"/>
        </w:trPr>
        <w:tc>
          <w:tcPr>
            <w:tcW w:w="1560" w:type="dxa"/>
            <w:shd w:val="clear" w:color="auto" w:fill="C9DED4"/>
          </w:tcPr>
          <w:p w14:paraId="6EAC4B5B" w14:textId="6C07B5EC" w:rsidR="00D648D9" w:rsidRDefault="00591147" w:rsidP="00550CCC">
            <w:r>
              <w:t>14</w:t>
            </w:r>
            <w:r w:rsidR="004A3FA7">
              <w:t>:</w:t>
            </w:r>
            <w:r>
              <w:t>45</w:t>
            </w:r>
            <w:r w:rsidR="004A3FA7">
              <w:t xml:space="preserve"> – 1</w:t>
            </w:r>
            <w:r w:rsidR="00F17162">
              <w:t>5</w:t>
            </w:r>
            <w:r w:rsidR="004A3FA7">
              <w:t>:</w:t>
            </w:r>
            <w:r>
              <w:t>15</w:t>
            </w:r>
          </w:p>
        </w:tc>
        <w:tc>
          <w:tcPr>
            <w:tcW w:w="5211" w:type="dxa"/>
            <w:shd w:val="clear" w:color="auto" w:fill="C9DED4"/>
          </w:tcPr>
          <w:p w14:paraId="62D3C1D1" w14:textId="09488FF6" w:rsidR="00D648D9" w:rsidRDefault="00F17162" w:rsidP="001173CE">
            <w:pPr>
              <w:ind w:left="567" w:hanging="567"/>
            </w:pPr>
            <w:r>
              <w:t>9</w:t>
            </w:r>
            <w:r w:rsidR="00D648D9" w:rsidRPr="001F68F8">
              <w:t>.</w:t>
            </w:r>
            <w:r>
              <w:t>2</w:t>
            </w:r>
            <w:r w:rsidR="00D648D9" w:rsidRPr="001F68F8">
              <w:tab/>
            </w:r>
            <w:r w:rsidR="00D648D9" w:rsidRPr="004123C8">
              <w:rPr>
                <w:b/>
                <w:bCs/>
                <w:i/>
                <w:szCs w:val="18"/>
              </w:rPr>
              <w:t>Country example:</w:t>
            </w:r>
            <w:r w:rsidR="00D648D9" w:rsidRPr="004123C8">
              <w:rPr>
                <w:bCs/>
                <w:szCs w:val="18"/>
              </w:rPr>
              <w:t xml:space="preserve"> </w:t>
            </w:r>
            <w:r w:rsidR="00D648D9" w:rsidRPr="00410497">
              <w:rPr>
                <w:color w:val="000000"/>
                <w:lang w:bidi="th-TH"/>
              </w:rPr>
              <w:t xml:space="preserve">Opening procurement markets: </w:t>
            </w:r>
            <w:r w:rsidR="00591147">
              <w:rPr>
                <w:color w:val="000000"/>
                <w:lang w:bidi="th-TH"/>
              </w:rPr>
              <w:t xml:space="preserve">the </w:t>
            </w:r>
            <w:r w:rsidR="0047225E">
              <w:rPr>
                <w:color w:val="000000"/>
                <w:lang w:bidi="th-TH"/>
              </w:rPr>
              <w:t xml:space="preserve">experience of </w:t>
            </w:r>
            <w:r w:rsidR="00EE2955">
              <w:rPr>
                <w:color w:val="000000"/>
                <w:lang w:bidi="th-TH"/>
              </w:rPr>
              <w:t>Moldova</w:t>
            </w:r>
          </w:p>
        </w:tc>
        <w:tc>
          <w:tcPr>
            <w:tcW w:w="2443" w:type="dxa"/>
            <w:shd w:val="clear" w:color="auto" w:fill="C9DED4"/>
          </w:tcPr>
          <w:p w14:paraId="633136DE" w14:textId="77777777" w:rsidR="00D648D9" w:rsidRDefault="00EE2955" w:rsidP="00807A4C">
            <w:pPr>
              <w:rPr>
                <w:iCs/>
                <w:color w:val="000000"/>
                <w:lang w:bidi="th-TH"/>
              </w:rPr>
            </w:pPr>
            <w:r>
              <w:rPr>
                <w:iCs/>
                <w:color w:val="000000"/>
                <w:lang w:bidi="th-TH"/>
              </w:rPr>
              <w:t>Ms Dorina Harcenco</w:t>
            </w:r>
          </w:p>
          <w:p w14:paraId="76264F8F" w14:textId="1F9E5508" w:rsidR="00F17162" w:rsidRPr="00EE2955" w:rsidRDefault="00F17162" w:rsidP="00807A4C">
            <w:pPr>
              <w:rPr>
                <w:iCs/>
                <w:color w:val="000000"/>
                <w:lang w:bidi="th-TH"/>
              </w:rPr>
            </w:pPr>
            <w:r>
              <w:rPr>
                <w:iCs/>
                <w:color w:val="000000"/>
                <w:lang w:bidi="th-TH"/>
              </w:rPr>
              <w:t>EBRD</w:t>
            </w:r>
          </w:p>
        </w:tc>
      </w:tr>
      <w:tr w:rsidR="00D648D9" w:rsidRPr="001F68F8" w14:paraId="42BC1E05" w14:textId="77777777" w:rsidTr="00410497">
        <w:trPr>
          <w:trHeight w:val="136"/>
        </w:trPr>
        <w:tc>
          <w:tcPr>
            <w:tcW w:w="1560" w:type="dxa"/>
            <w:shd w:val="clear" w:color="auto" w:fill="auto"/>
          </w:tcPr>
          <w:p w14:paraId="11CB15D9" w14:textId="5F9A3532" w:rsidR="00D648D9" w:rsidRPr="001F68F8" w:rsidRDefault="00D648D9" w:rsidP="0001169D">
            <w:r>
              <w:t>1</w:t>
            </w:r>
            <w:r w:rsidR="00F17162">
              <w:t>5</w:t>
            </w:r>
            <w:r>
              <w:t>:</w:t>
            </w:r>
            <w:r w:rsidR="00591147">
              <w:t>15</w:t>
            </w:r>
            <w:r>
              <w:t xml:space="preserve"> – 1</w:t>
            </w:r>
            <w:r w:rsidR="00F17162">
              <w:t>5</w:t>
            </w:r>
            <w:r>
              <w:t>:</w:t>
            </w:r>
            <w:r w:rsidR="00591147">
              <w:t>30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3711D8EF" w14:textId="160E1320" w:rsidR="00D648D9" w:rsidRPr="001F68F8" w:rsidRDefault="00F17162" w:rsidP="008A161E">
            <w:r>
              <w:t>9</w:t>
            </w:r>
            <w:r w:rsidR="00D648D9" w:rsidRPr="001F68F8">
              <w:t>.</w:t>
            </w:r>
            <w:r>
              <w:t>3</w:t>
            </w:r>
            <w:r w:rsidR="00D648D9" w:rsidRPr="001F68F8">
              <w:tab/>
            </w:r>
            <w:r w:rsidR="00D648D9">
              <w:t>General discussion</w:t>
            </w:r>
          </w:p>
        </w:tc>
      </w:tr>
    </w:tbl>
    <w:p w14:paraId="7F875F20" w14:textId="18A7D97B" w:rsidR="001B5A0E" w:rsidRDefault="001B5A0E" w:rsidP="009F17AD">
      <w:pPr>
        <w:pStyle w:val="SummarySubheader"/>
        <w:shd w:val="clear" w:color="auto" w:fill="DBDBDB" w:themeFill="accent3" w:themeFillTint="66"/>
        <w:spacing w:before="240"/>
      </w:pPr>
      <w:r w:rsidRPr="001F68F8">
        <w:t>15:</w:t>
      </w:r>
      <w:r w:rsidR="00591147">
        <w:t>30</w:t>
      </w:r>
      <w:r w:rsidRPr="001F68F8">
        <w:t xml:space="preserve"> – 1</w:t>
      </w:r>
      <w:r w:rsidR="00591147">
        <w:t>5</w:t>
      </w:r>
      <w:r w:rsidRPr="001F68F8">
        <w:t>:</w:t>
      </w:r>
      <w:r w:rsidR="00591147">
        <w:t>45</w:t>
      </w:r>
      <w:r w:rsidRPr="001F68F8">
        <w:tab/>
      </w:r>
      <w:r w:rsidR="000360B7">
        <w:tab/>
      </w:r>
      <w:r w:rsidR="000360B7">
        <w:tab/>
      </w:r>
      <w:r w:rsidRPr="001F68F8">
        <w:t>Coffee break</w:t>
      </w:r>
    </w:p>
    <w:p w14:paraId="1A7DA777" w14:textId="1EED8C2B" w:rsidR="00703207" w:rsidRPr="00D10003" w:rsidRDefault="00AA7586" w:rsidP="00703207">
      <w:pPr>
        <w:pStyle w:val="SummarySubheader"/>
        <w:spacing w:before="240"/>
      </w:pPr>
      <w:r w:rsidRPr="00703207">
        <w:t xml:space="preserve">SESSION </w:t>
      </w:r>
      <w:r w:rsidR="00F17162">
        <w:t>10</w:t>
      </w:r>
      <w:r w:rsidRPr="00703207">
        <w:t>:</w:t>
      </w:r>
      <w:r w:rsidRPr="00703207">
        <w:tab/>
      </w:r>
      <w:r w:rsidR="00703207">
        <w:t>Multilateralism and regionalism in the government procurement sector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60"/>
        <w:gridCol w:w="5211"/>
        <w:gridCol w:w="2465"/>
      </w:tblGrid>
      <w:tr w:rsidR="00703207" w:rsidRPr="00184CA3" w14:paraId="7093DC70" w14:textId="77777777" w:rsidTr="007D0AE5">
        <w:trPr>
          <w:trHeight w:val="336"/>
        </w:trPr>
        <w:tc>
          <w:tcPr>
            <w:tcW w:w="1560" w:type="dxa"/>
            <w:shd w:val="clear" w:color="auto" w:fill="006283"/>
          </w:tcPr>
          <w:p w14:paraId="2FD05AD0" w14:textId="77777777" w:rsidR="00703207" w:rsidRPr="00184CA3" w:rsidRDefault="00703207" w:rsidP="007D0AE5">
            <w:pPr>
              <w:jc w:val="center"/>
              <w:rPr>
                <w:b/>
                <w:bCs/>
                <w:color w:val="FFFFFF"/>
                <w:szCs w:val="18"/>
                <w:u w:val="single"/>
              </w:rPr>
            </w:pPr>
            <w:r w:rsidRPr="00184CA3">
              <w:rPr>
                <w:b/>
                <w:bCs/>
                <w:color w:val="FFFFFF"/>
                <w:szCs w:val="18"/>
                <w:u w:val="single"/>
              </w:rPr>
              <w:t>Time</w:t>
            </w:r>
          </w:p>
        </w:tc>
        <w:tc>
          <w:tcPr>
            <w:tcW w:w="5211" w:type="dxa"/>
            <w:shd w:val="clear" w:color="auto" w:fill="006283"/>
          </w:tcPr>
          <w:p w14:paraId="6738AA96" w14:textId="77777777" w:rsidR="00703207" w:rsidRPr="00184CA3" w:rsidRDefault="00703207" w:rsidP="007D0AE5">
            <w:pPr>
              <w:jc w:val="center"/>
              <w:rPr>
                <w:b/>
                <w:bCs/>
                <w:color w:val="FFFFFF"/>
                <w:szCs w:val="18"/>
                <w:u w:val="single"/>
              </w:rPr>
            </w:pPr>
            <w:r w:rsidRPr="00184CA3">
              <w:rPr>
                <w:b/>
                <w:bCs/>
                <w:color w:val="FFFFFF"/>
                <w:szCs w:val="18"/>
                <w:u w:val="single"/>
              </w:rPr>
              <w:t>Subject</w:t>
            </w:r>
          </w:p>
        </w:tc>
        <w:tc>
          <w:tcPr>
            <w:tcW w:w="2465" w:type="dxa"/>
            <w:shd w:val="clear" w:color="auto" w:fill="006283"/>
          </w:tcPr>
          <w:p w14:paraId="03F53235" w14:textId="77777777" w:rsidR="00703207" w:rsidRPr="00184CA3" w:rsidRDefault="00703207" w:rsidP="007D0AE5">
            <w:pPr>
              <w:jc w:val="center"/>
              <w:rPr>
                <w:b/>
                <w:bCs/>
                <w:color w:val="FFFFFF"/>
                <w:szCs w:val="18"/>
                <w:u w:val="single"/>
              </w:rPr>
            </w:pPr>
            <w:r w:rsidRPr="00184CA3">
              <w:rPr>
                <w:b/>
                <w:bCs/>
                <w:color w:val="FFFFFF"/>
                <w:szCs w:val="18"/>
                <w:u w:val="single"/>
              </w:rPr>
              <w:t>Speaker</w:t>
            </w:r>
          </w:p>
        </w:tc>
      </w:tr>
      <w:tr w:rsidR="00703207" w:rsidRPr="00184CA3" w14:paraId="52CA3A19" w14:textId="77777777" w:rsidTr="002E580C">
        <w:trPr>
          <w:trHeight w:val="280"/>
        </w:trPr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737CB5F0" w14:textId="10E1A0ED" w:rsidR="00703207" w:rsidRPr="00184CA3" w:rsidRDefault="00591147" w:rsidP="007D0AE5">
            <w:pPr>
              <w:rPr>
                <w:bCs/>
                <w:szCs w:val="18"/>
              </w:rPr>
            </w:pPr>
            <w:r w:rsidRPr="001F68F8">
              <w:t>1</w:t>
            </w:r>
            <w:r>
              <w:t>5</w:t>
            </w:r>
            <w:r w:rsidRPr="001F68F8">
              <w:t>:</w:t>
            </w:r>
            <w:r>
              <w:t xml:space="preserve">45 </w:t>
            </w:r>
            <w:r w:rsidR="00703207">
              <w:rPr>
                <w:bCs/>
                <w:szCs w:val="18"/>
              </w:rPr>
              <w:t>– 1</w:t>
            </w:r>
            <w:r w:rsidR="000154C2">
              <w:rPr>
                <w:bCs/>
                <w:szCs w:val="18"/>
              </w:rPr>
              <w:t>6</w:t>
            </w:r>
            <w:r w:rsidR="00703207" w:rsidRPr="00184CA3">
              <w:rPr>
                <w:bCs/>
                <w:szCs w:val="18"/>
              </w:rPr>
              <w:t>:</w:t>
            </w:r>
            <w:r>
              <w:rPr>
                <w:bCs/>
                <w:szCs w:val="18"/>
              </w:rPr>
              <w:t>1</w:t>
            </w:r>
            <w:r w:rsidR="00F17162">
              <w:rPr>
                <w:bCs/>
                <w:szCs w:val="18"/>
              </w:rPr>
              <w:t>5</w:t>
            </w:r>
          </w:p>
        </w:tc>
        <w:tc>
          <w:tcPr>
            <w:tcW w:w="5211" w:type="dxa"/>
            <w:tcBorders>
              <w:bottom w:val="nil"/>
            </w:tcBorders>
            <w:shd w:val="clear" w:color="auto" w:fill="auto"/>
          </w:tcPr>
          <w:p w14:paraId="125C9EC4" w14:textId="179759BE" w:rsidR="00703207" w:rsidRPr="00956F4E" w:rsidRDefault="00F17162" w:rsidP="007D0AE5">
            <w:pPr>
              <w:ind w:left="567" w:hanging="567"/>
            </w:pPr>
            <w:r>
              <w:rPr>
                <w:color w:val="000000"/>
                <w:lang w:bidi="th-TH"/>
              </w:rPr>
              <w:t>10</w:t>
            </w:r>
            <w:r w:rsidR="000154C2">
              <w:rPr>
                <w:color w:val="000000"/>
                <w:lang w:bidi="th-TH"/>
              </w:rPr>
              <w:t>.</w:t>
            </w:r>
            <w:r w:rsidR="00703207" w:rsidRPr="00184CA3">
              <w:rPr>
                <w:color w:val="000000"/>
                <w:lang w:bidi="th-TH"/>
              </w:rPr>
              <w:t>1</w:t>
            </w:r>
            <w:r w:rsidR="00703207" w:rsidRPr="00184CA3">
              <w:rPr>
                <w:color w:val="000000"/>
                <w:lang w:bidi="th-TH"/>
              </w:rPr>
              <w:tab/>
            </w:r>
            <w:r w:rsidR="00703207">
              <w:t>G</w:t>
            </w:r>
            <w:r w:rsidR="00703207" w:rsidRPr="001F68F8">
              <w:t>overnment procurement in regional trade agreements: latest developments and implications for the GPA</w:t>
            </w:r>
          </w:p>
        </w:tc>
        <w:tc>
          <w:tcPr>
            <w:tcW w:w="2465" w:type="dxa"/>
            <w:tcBorders>
              <w:bottom w:val="nil"/>
            </w:tcBorders>
            <w:shd w:val="clear" w:color="auto" w:fill="auto"/>
          </w:tcPr>
          <w:p w14:paraId="695090A7" w14:textId="10AEAEBD" w:rsidR="00703207" w:rsidRPr="00184CA3" w:rsidRDefault="008C52FE" w:rsidP="007D0AE5">
            <w:pPr>
              <w:rPr>
                <w:szCs w:val="18"/>
              </w:rPr>
            </w:pPr>
            <w:r>
              <w:rPr>
                <w:szCs w:val="18"/>
              </w:rPr>
              <w:t>WTO</w:t>
            </w:r>
          </w:p>
        </w:tc>
      </w:tr>
      <w:tr w:rsidR="00703207" w:rsidRPr="00184CA3" w14:paraId="6295E60F" w14:textId="77777777" w:rsidTr="002E580C">
        <w:trPr>
          <w:trHeight w:val="28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C9DED4"/>
          </w:tcPr>
          <w:p w14:paraId="3323AC59" w14:textId="69367E7E" w:rsidR="00703207" w:rsidRPr="00184CA3" w:rsidRDefault="000154C2" w:rsidP="007D0AE5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16:</w:t>
            </w:r>
            <w:r w:rsidR="00591147">
              <w:rPr>
                <w:bCs/>
                <w:szCs w:val="18"/>
              </w:rPr>
              <w:t>1</w:t>
            </w:r>
            <w:r w:rsidR="00F17162">
              <w:rPr>
                <w:bCs/>
                <w:szCs w:val="18"/>
              </w:rPr>
              <w:t>5</w:t>
            </w:r>
            <w:r w:rsidR="00703207">
              <w:rPr>
                <w:bCs/>
                <w:szCs w:val="18"/>
              </w:rPr>
              <w:t xml:space="preserve"> –</w:t>
            </w:r>
            <w:r w:rsidR="00635FAA">
              <w:rPr>
                <w:bCs/>
                <w:szCs w:val="18"/>
              </w:rPr>
              <w:t xml:space="preserve"> 1</w:t>
            </w:r>
            <w:r w:rsidR="00591147">
              <w:rPr>
                <w:bCs/>
                <w:szCs w:val="18"/>
              </w:rPr>
              <w:t>6</w:t>
            </w:r>
            <w:r w:rsidR="00635FAA">
              <w:rPr>
                <w:bCs/>
                <w:szCs w:val="18"/>
              </w:rPr>
              <w:t>:</w:t>
            </w:r>
            <w:r w:rsidR="00591147">
              <w:rPr>
                <w:bCs/>
                <w:szCs w:val="18"/>
              </w:rPr>
              <w:t>45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C9DED4"/>
          </w:tcPr>
          <w:p w14:paraId="7A978EF2" w14:textId="396587E9" w:rsidR="00703207" w:rsidRDefault="00F17162" w:rsidP="008C52FE">
            <w:pPr>
              <w:ind w:left="567" w:hanging="567"/>
              <w:rPr>
                <w:color w:val="000000"/>
                <w:lang w:bidi="th-TH"/>
              </w:rPr>
            </w:pPr>
            <w:r>
              <w:rPr>
                <w:color w:val="000000"/>
                <w:lang w:bidi="th-TH"/>
              </w:rPr>
              <w:t>10</w:t>
            </w:r>
            <w:r w:rsidR="00703207" w:rsidRPr="00184CA3">
              <w:rPr>
                <w:color w:val="000000"/>
                <w:lang w:bidi="th-TH"/>
              </w:rPr>
              <w:t>.2</w:t>
            </w:r>
            <w:r w:rsidR="00703207" w:rsidRPr="00184CA3">
              <w:rPr>
                <w:color w:val="000000"/>
                <w:lang w:bidi="th-TH"/>
              </w:rPr>
              <w:tab/>
            </w:r>
            <w:r w:rsidR="00237154" w:rsidRPr="00A303FB">
              <w:rPr>
                <w:b/>
                <w:i/>
                <w:color w:val="000000"/>
                <w:lang w:bidi="th-TH"/>
              </w:rPr>
              <w:t>Country example:</w:t>
            </w:r>
            <w:r w:rsidR="00237154">
              <w:rPr>
                <w:color w:val="000000"/>
                <w:lang w:bidi="th-TH"/>
              </w:rPr>
              <w:t xml:space="preserve"> </w:t>
            </w:r>
            <w:r w:rsidR="00237154">
              <w:t>T</w:t>
            </w:r>
            <w:r w:rsidR="00703207" w:rsidRPr="00D85F61">
              <w:t>he case</w:t>
            </w:r>
            <w:r w:rsidR="00591147">
              <w:t>s</w:t>
            </w:r>
            <w:r w:rsidR="00703207" w:rsidRPr="00D85F61">
              <w:t xml:space="preserve"> of </w:t>
            </w:r>
            <w:r w:rsidR="00635FAA">
              <w:t>the</w:t>
            </w:r>
            <w:r w:rsidR="00703207" w:rsidRPr="00D85F61">
              <w:t xml:space="preserve"> Eurasian Economic Union Treaty</w:t>
            </w:r>
            <w:r w:rsidR="008C52FE">
              <w:t xml:space="preserve"> and the MERCOSUR-EU</w:t>
            </w:r>
            <w:r w:rsidR="00237154">
              <w:t xml:space="preserve"> FTA</w:t>
            </w:r>
            <w:r w:rsidR="008C52FE">
              <w:t xml:space="preserve"> </w:t>
            </w: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C9DED4"/>
          </w:tcPr>
          <w:p w14:paraId="2D741A00" w14:textId="77777777" w:rsidR="008C52FE" w:rsidRPr="0099145F" w:rsidRDefault="008C52FE" w:rsidP="007D0AE5">
            <w:pPr>
              <w:rPr>
                <w:szCs w:val="18"/>
                <w:lang w:val="es-ES"/>
              </w:rPr>
            </w:pPr>
            <w:r w:rsidRPr="0099145F">
              <w:rPr>
                <w:szCs w:val="18"/>
                <w:lang w:val="es-ES"/>
              </w:rPr>
              <w:t xml:space="preserve">Ms </w:t>
            </w:r>
            <w:r w:rsidR="00635FAA" w:rsidRPr="0099145F">
              <w:rPr>
                <w:szCs w:val="18"/>
                <w:lang w:val="es-ES"/>
              </w:rPr>
              <w:t xml:space="preserve">Dorina Harcenco, </w:t>
            </w:r>
          </w:p>
          <w:p w14:paraId="20D631E8" w14:textId="77777777" w:rsidR="00703207" w:rsidRPr="0099145F" w:rsidRDefault="008C52FE" w:rsidP="007D0AE5">
            <w:pPr>
              <w:rPr>
                <w:szCs w:val="18"/>
                <w:lang w:val="es-ES"/>
              </w:rPr>
            </w:pPr>
            <w:proofErr w:type="spellStart"/>
            <w:r w:rsidRPr="0099145F">
              <w:rPr>
                <w:szCs w:val="18"/>
                <w:lang w:val="es-ES"/>
              </w:rPr>
              <w:t>Mr</w:t>
            </w:r>
            <w:proofErr w:type="spellEnd"/>
            <w:r w:rsidRPr="0099145F">
              <w:rPr>
                <w:szCs w:val="18"/>
                <w:lang w:val="es-ES"/>
              </w:rPr>
              <w:t xml:space="preserve"> </w:t>
            </w:r>
            <w:proofErr w:type="spellStart"/>
            <w:r w:rsidR="00703207" w:rsidRPr="0099145F">
              <w:rPr>
                <w:szCs w:val="18"/>
                <w:lang w:val="es-ES"/>
              </w:rPr>
              <w:t>E</w:t>
            </w:r>
            <w:r w:rsidR="00EE2955" w:rsidRPr="0099145F">
              <w:rPr>
                <w:szCs w:val="18"/>
                <w:lang w:val="es-ES"/>
              </w:rPr>
              <w:t>riks</w:t>
            </w:r>
            <w:proofErr w:type="spellEnd"/>
            <w:r w:rsidR="00EE2955" w:rsidRPr="0099145F">
              <w:rPr>
                <w:szCs w:val="18"/>
                <w:lang w:val="es-ES"/>
              </w:rPr>
              <w:t xml:space="preserve"> </w:t>
            </w:r>
            <w:proofErr w:type="spellStart"/>
            <w:r w:rsidR="00EE2955" w:rsidRPr="0099145F">
              <w:rPr>
                <w:szCs w:val="18"/>
                <w:lang w:val="es-ES"/>
              </w:rPr>
              <w:t>Mezalis</w:t>
            </w:r>
            <w:proofErr w:type="spellEnd"/>
          </w:p>
          <w:p w14:paraId="2353D818" w14:textId="54454A73" w:rsidR="008C52FE" w:rsidRPr="00184CA3" w:rsidRDefault="008C52FE" w:rsidP="007D0AE5">
            <w:pPr>
              <w:rPr>
                <w:szCs w:val="18"/>
              </w:rPr>
            </w:pPr>
            <w:r>
              <w:rPr>
                <w:szCs w:val="18"/>
              </w:rPr>
              <w:t>EBRD</w:t>
            </w:r>
          </w:p>
        </w:tc>
      </w:tr>
      <w:tr w:rsidR="00703207" w:rsidRPr="00F976B9" w14:paraId="2454BC3B" w14:textId="77777777" w:rsidTr="002E580C">
        <w:trPr>
          <w:trHeight w:val="289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A7C962" w14:textId="151632C9" w:rsidR="00703207" w:rsidRPr="00184CA3" w:rsidRDefault="00591147" w:rsidP="007D0AE5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16:45 </w:t>
            </w:r>
            <w:r w:rsidR="000154C2">
              <w:rPr>
                <w:bCs/>
                <w:szCs w:val="18"/>
              </w:rPr>
              <w:t>– 17</w:t>
            </w:r>
            <w:r w:rsidR="00703207" w:rsidRPr="00184CA3">
              <w:rPr>
                <w:bCs/>
                <w:szCs w:val="18"/>
              </w:rPr>
              <w:t>:</w:t>
            </w:r>
            <w:r>
              <w:rPr>
                <w:bCs/>
                <w:szCs w:val="18"/>
              </w:rPr>
              <w:t>00</w:t>
            </w:r>
          </w:p>
        </w:tc>
        <w:tc>
          <w:tcPr>
            <w:tcW w:w="76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E578B6" w14:textId="240BC6DA" w:rsidR="00703207" w:rsidRPr="00AD29BB" w:rsidRDefault="00F17162" w:rsidP="007D0AE5">
            <w:pPr>
              <w:ind w:left="567" w:hanging="567"/>
            </w:pPr>
            <w:r>
              <w:rPr>
                <w:color w:val="000000"/>
                <w:lang w:bidi="th-TH"/>
              </w:rPr>
              <w:t>10</w:t>
            </w:r>
            <w:r w:rsidR="00703207">
              <w:rPr>
                <w:color w:val="000000"/>
                <w:lang w:bidi="th-TH"/>
              </w:rPr>
              <w:t>.3</w:t>
            </w:r>
            <w:r w:rsidR="00703207" w:rsidRPr="00184CA3">
              <w:rPr>
                <w:color w:val="000000"/>
                <w:lang w:bidi="th-TH"/>
              </w:rPr>
              <w:tab/>
            </w:r>
            <w:r w:rsidR="00703207">
              <w:t>General discussion</w:t>
            </w:r>
          </w:p>
        </w:tc>
      </w:tr>
    </w:tbl>
    <w:p w14:paraId="4058CA05" w14:textId="294AEB53" w:rsidR="008C52FE" w:rsidRDefault="001B5A0E" w:rsidP="008C52FE">
      <w:pPr>
        <w:pStyle w:val="Title"/>
        <w:keepNext/>
        <w:keepLines/>
        <w:shd w:val="clear" w:color="auto" w:fill="FFC000"/>
      </w:pPr>
      <w:r w:rsidRPr="001F68F8">
        <w:t xml:space="preserve">Day 3, </w:t>
      </w:r>
      <w:r w:rsidR="00874FAF">
        <w:t>12 december 2019</w:t>
      </w:r>
    </w:p>
    <w:p w14:paraId="74017A5E" w14:textId="421EF153" w:rsidR="00BE7677" w:rsidRPr="00703207" w:rsidRDefault="003447D6" w:rsidP="00BE7677">
      <w:pPr>
        <w:pStyle w:val="SummarySubheader"/>
        <w:rPr>
          <w:i/>
          <w:iCs/>
          <w:u w:val="single"/>
        </w:rPr>
      </w:pPr>
      <w:r>
        <w:t xml:space="preserve">SESSION </w:t>
      </w:r>
      <w:r w:rsidR="000154C2">
        <w:t>1</w:t>
      </w:r>
      <w:r w:rsidR="002E580C">
        <w:t>1</w:t>
      </w:r>
      <w:r w:rsidR="001B5A0E" w:rsidRPr="001B5A0E">
        <w:t>:</w:t>
      </w:r>
      <w:r w:rsidR="00BE7677" w:rsidRPr="001B5A0E">
        <w:tab/>
      </w:r>
      <w:r w:rsidR="00BE7677" w:rsidRPr="00703207">
        <w:t>GPA institutional provisions</w:t>
      </w:r>
    </w:p>
    <w:tbl>
      <w:tblPr>
        <w:tblStyle w:val="WTOTable1"/>
        <w:tblW w:w="0" w:type="auto"/>
        <w:tblLayout w:type="fixed"/>
        <w:tblLook w:val="0020" w:firstRow="1" w:lastRow="0" w:firstColumn="0" w:lastColumn="0" w:noHBand="0" w:noVBand="0"/>
      </w:tblPr>
      <w:tblGrid>
        <w:gridCol w:w="1560"/>
        <w:gridCol w:w="5211"/>
        <w:gridCol w:w="2443"/>
      </w:tblGrid>
      <w:tr w:rsidR="00BE7677" w:rsidRPr="001F68F8" w14:paraId="35855DB1" w14:textId="77777777" w:rsidTr="00240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21"/>
        </w:trPr>
        <w:tc>
          <w:tcPr>
            <w:tcW w:w="1560" w:type="dxa"/>
          </w:tcPr>
          <w:p w14:paraId="77C059BD" w14:textId="77777777" w:rsidR="00BE7677" w:rsidRPr="00184CA3" w:rsidRDefault="00BE7677" w:rsidP="001B1176">
            <w:pPr>
              <w:keepNext/>
              <w:keepLines/>
              <w:jc w:val="center"/>
              <w:rPr>
                <w:b w:val="0"/>
                <w:color w:val="000000"/>
                <w:u w:val="single"/>
                <w:lang w:bidi="th-TH"/>
              </w:rPr>
            </w:pPr>
            <w:r w:rsidRPr="003C15A4">
              <w:rPr>
                <w:szCs w:val="18"/>
                <w:u w:val="single"/>
              </w:rPr>
              <w:t>Time</w:t>
            </w:r>
          </w:p>
        </w:tc>
        <w:tc>
          <w:tcPr>
            <w:tcW w:w="5211" w:type="dxa"/>
          </w:tcPr>
          <w:p w14:paraId="293F8F96" w14:textId="77777777" w:rsidR="00BE7677" w:rsidRPr="00184CA3" w:rsidRDefault="00BE7677" w:rsidP="001B1176">
            <w:pPr>
              <w:keepNext/>
              <w:keepLines/>
              <w:jc w:val="center"/>
              <w:rPr>
                <w:b w:val="0"/>
                <w:color w:val="000000"/>
                <w:u w:val="single"/>
                <w:lang w:bidi="th-TH"/>
              </w:rPr>
            </w:pPr>
            <w:r w:rsidRPr="003C15A4">
              <w:rPr>
                <w:szCs w:val="18"/>
                <w:u w:val="single"/>
              </w:rPr>
              <w:t>Subject</w:t>
            </w:r>
          </w:p>
        </w:tc>
        <w:tc>
          <w:tcPr>
            <w:tcW w:w="2443" w:type="dxa"/>
          </w:tcPr>
          <w:p w14:paraId="067444F0" w14:textId="77777777" w:rsidR="00BE7677" w:rsidRPr="00184CA3" w:rsidRDefault="00BE7677" w:rsidP="001B1176">
            <w:pPr>
              <w:keepNext/>
              <w:keepLines/>
              <w:jc w:val="center"/>
              <w:rPr>
                <w:b w:val="0"/>
                <w:color w:val="000000"/>
                <w:u w:val="single"/>
                <w:lang w:bidi="th-TH"/>
              </w:rPr>
            </w:pPr>
            <w:r w:rsidRPr="003C15A4">
              <w:rPr>
                <w:szCs w:val="18"/>
                <w:u w:val="single"/>
              </w:rPr>
              <w:t>Speaker</w:t>
            </w:r>
          </w:p>
        </w:tc>
      </w:tr>
      <w:tr w:rsidR="00BE7677" w:rsidRPr="001F68F8" w14:paraId="3F620DB1" w14:textId="77777777" w:rsidTr="00240BF4">
        <w:trPr>
          <w:cantSplit/>
        </w:trPr>
        <w:tc>
          <w:tcPr>
            <w:tcW w:w="1560" w:type="dxa"/>
          </w:tcPr>
          <w:p w14:paraId="5868131C" w14:textId="29636F63" w:rsidR="00BE7677" w:rsidRPr="001F68F8" w:rsidRDefault="002E580C" w:rsidP="001B1176">
            <w:r>
              <w:t>09</w:t>
            </w:r>
            <w:r w:rsidR="00BE7677" w:rsidRPr="001F68F8">
              <w:t>:</w:t>
            </w:r>
            <w:r w:rsidR="00BE7677">
              <w:t>00</w:t>
            </w:r>
            <w:r w:rsidR="00BE7677" w:rsidRPr="001F68F8">
              <w:t xml:space="preserve"> – </w:t>
            </w:r>
            <w:r>
              <w:t>09</w:t>
            </w:r>
            <w:r w:rsidR="00BE7677">
              <w:t>:20</w:t>
            </w:r>
          </w:p>
        </w:tc>
        <w:tc>
          <w:tcPr>
            <w:tcW w:w="5211" w:type="dxa"/>
          </w:tcPr>
          <w:p w14:paraId="2BB201C6" w14:textId="78318E1C" w:rsidR="00BE7677" w:rsidRPr="001F68F8" w:rsidRDefault="00D06E91" w:rsidP="001B1176">
            <w:pPr>
              <w:ind w:left="567" w:hanging="567"/>
            </w:pPr>
            <w:r>
              <w:t>11</w:t>
            </w:r>
            <w:r w:rsidR="00BE7677" w:rsidRPr="001F68F8">
              <w:t>.</w:t>
            </w:r>
            <w:r w:rsidR="00BE7677">
              <w:t>1</w:t>
            </w:r>
            <w:r w:rsidR="00BE7677" w:rsidRPr="001F68F8">
              <w:tab/>
            </w:r>
            <w:r w:rsidR="00BE7677" w:rsidRPr="004123C8">
              <w:rPr>
                <w:bCs/>
                <w:szCs w:val="18"/>
              </w:rPr>
              <w:t>GPA domestic review procedures: purpose, institutional design</w:t>
            </w:r>
            <w:r w:rsidR="00BE7677">
              <w:rPr>
                <w:bCs/>
                <w:szCs w:val="18"/>
              </w:rPr>
              <w:t xml:space="preserve"> and</w:t>
            </w:r>
            <w:r w:rsidR="00BE7677" w:rsidRPr="004123C8">
              <w:rPr>
                <w:bCs/>
                <w:szCs w:val="18"/>
              </w:rPr>
              <w:t xml:space="preserve"> relevant provisions </w:t>
            </w:r>
          </w:p>
        </w:tc>
        <w:tc>
          <w:tcPr>
            <w:tcW w:w="2443" w:type="dxa"/>
          </w:tcPr>
          <w:p w14:paraId="66FAD248" w14:textId="77777777" w:rsidR="00BE7677" w:rsidRPr="005D2502" w:rsidRDefault="00BE7677" w:rsidP="001B1176">
            <w:pPr>
              <w:jc w:val="left"/>
              <w:rPr>
                <w:iCs/>
                <w:szCs w:val="18"/>
              </w:rPr>
            </w:pPr>
            <w:r w:rsidRPr="00D85F61">
              <w:rPr>
                <w:szCs w:val="18"/>
              </w:rPr>
              <w:t>WTO Secretariat</w:t>
            </w:r>
            <w:r w:rsidRPr="00D85F61">
              <w:rPr>
                <w:iCs/>
              </w:rPr>
              <w:t xml:space="preserve"> </w:t>
            </w:r>
          </w:p>
        </w:tc>
      </w:tr>
      <w:tr w:rsidR="00BE7677" w:rsidRPr="001F68F8" w14:paraId="19171B82" w14:textId="77777777" w:rsidTr="00240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tcW w:w="1560" w:type="dxa"/>
          </w:tcPr>
          <w:p w14:paraId="2FB40A9B" w14:textId="5EC2AFA1" w:rsidR="00BE7677" w:rsidRPr="001F68F8" w:rsidRDefault="002E580C" w:rsidP="001B1176">
            <w:r>
              <w:t>09</w:t>
            </w:r>
            <w:r w:rsidR="00BE7677">
              <w:t xml:space="preserve">:20 – </w:t>
            </w:r>
            <w:r>
              <w:t>09</w:t>
            </w:r>
            <w:r w:rsidR="00BE7677">
              <w:t>:40</w:t>
            </w:r>
          </w:p>
        </w:tc>
        <w:tc>
          <w:tcPr>
            <w:tcW w:w="5211" w:type="dxa"/>
          </w:tcPr>
          <w:p w14:paraId="2907A4D7" w14:textId="254A1628" w:rsidR="00BE7677" w:rsidRPr="001F68F8" w:rsidRDefault="00D06E91" w:rsidP="001B1176">
            <w:pPr>
              <w:ind w:left="567" w:hanging="567"/>
            </w:pPr>
            <w:r>
              <w:t>11</w:t>
            </w:r>
            <w:r w:rsidR="00BE7677" w:rsidRPr="001F68F8">
              <w:t>.</w:t>
            </w:r>
            <w:r w:rsidR="00BE7677">
              <w:t>2</w:t>
            </w:r>
            <w:r w:rsidR="00BE7677" w:rsidRPr="001F68F8">
              <w:tab/>
            </w:r>
            <w:r w:rsidR="00BE7677" w:rsidRPr="004123C8">
              <w:rPr>
                <w:b/>
                <w:bCs/>
                <w:i/>
                <w:szCs w:val="18"/>
              </w:rPr>
              <w:t>Country example:</w:t>
            </w:r>
            <w:r w:rsidR="00BE7677" w:rsidRPr="004123C8">
              <w:rPr>
                <w:bCs/>
                <w:szCs w:val="18"/>
              </w:rPr>
              <w:t xml:space="preserve"> Reforming domestic review systems</w:t>
            </w:r>
            <w:r w:rsidR="002E580C">
              <w:rPr>
                <w:bCs/>
                <w:szCs w:val="18"/>
              </w:rPr>
              <w:t>:</w:t>
            </w:r>
            <w:r w:rsidR="00BE7677" w:rsidRPr="004123C8">
              <w:rPr>
                <w:bCs/>
                <w:szCs w:val="18"/>
              </w:rPr>
              <w:t xml:space="preserve"> the case of </w:t>
            </w:r>
            <w:r w:rsidR="00BE7677">
              <w:rPr>
                <w:bCs/>
                <w:szCs w:val="18"/>
              </w:rPr>
              <w:t xml:space="preserve">Ukraine </w:t>
            </w:r>
          </w:p>
        </w:tc>
        <w:tc>
          <w:tcPr>
            <w:tcW w:w="2443" w:type="dxa"/>
          </w:tcPr>
          <w:p w14:paraId="254B9F5A" w14:textId="77777777" w:rsidR="00BE7677" w:rsidRDefault="00BE7677" w:rsidP="001B1176">
            <w:pPr>
              <w:jc w:val="left"/>
              <w:rPr>
                <w:iCs/>
                <w:szCs w:val="18"/>
              </w:rPr>
            </w:pPr>
            <w:r>
              <w:rPr>
                <w:iCs/>
                <w:szCs w:val="18"/>
              </w:rPr>
              <w:t xml:space="preserve">Mr Eriks Mezalis </w:t>
            </w:r>
          </w:p>
          <w:p w14:paraId="612D11F7" w14:textId="77777777" w:rsidR="00BE7677" w:rsidRPr="009110F1" w:rsidRDefault="00BE7677" w:rsidP="001B1176">
            <w:pPr>
              <w:jc w:val="left"/>
              <w:rPr>
                <w:iCs/>
                <w:szCs w:val="18"/>
              </w:rPr>
            </w:pPr>
            <w:r>
              <w:rPr>
                <w:iCs/>
                <w:szCs w:val="18"/>
              </w:rPr>
              <w:t>EBRD</w:t>
            </w:r>
          </w:p>
        </w:tc>
      </w:tr>
      <w:tr w:rsidR="00BE7677" w:rsidRPr="001F68F8" w14:paraId="06A2CF4A" w14:textId="77777777" w:rsidTr="00240BF4">
        <w:trPr>
          <w:trHeight w:val="556"/>
        </w:trPr>
        <w:tc>
          <w:tcPr>
            <w:tcW w:w="1560" w:type="dxa"/>
          </w:tcPr>
          <w:p w14:paraId="2686F77C" w14:textId="0C74F114" w:rsidR="00BE7677" w:rsidRPr="001F68F8" w:rsidRDefault="002E580C" w:rsidP="001B1176">
            <w:r>
              <w:t>09</w:t>
            </w:r>
            <w:r w:rsidR="00BE7677">
              <w:t xml:space="preserve">:40 - </w:t>
            </w:r>
            <w:r>
              <w:t>10</w:t>
            </w:r>
            <w:r w:rsidR="00BE7677">
              <w:t>:00</w:t>
            </w:r>
          </w:p>
        </w:tc>
        <w:tc>
          <w:tcPr>
            <w:tcW w:w="5211" w:type="dxa"/>
          </w:tcPr>
          <w:p w14:paraId="22D11ECC" w14:textId="7DB6E24A" w:rsidR="00BE7677" w:rsidRPr="00845805" w:rsidRDefault="00D06E91" w:rsidP="001B1176">
            <w:pPr>
              <w:ind w:left="567" w:hanging="567"/>
            </w:pPr>
            <w:r>
              <w:t>11</w:t>
            </w:r>
            <w:r w:rsidR="00BE7677" w:rsidRPr="009B5A27">
              <w:t>.3</w:t>
            </w:r>
            <w:r w:rsidR="00BE7677" w:rsidRPr="009B5A27">
              <w:tab/>
            </w:r>
            <w:r w:rsidR="00BE7677" w:rsidRPr="004123C8">
              <w:rPr>
                <w:bCs/>
                <w:szCs w:val="18"/>
              </w:rPr>
              <w:t>WTO dispute settlement procedures under the GPA</w:t>
            </w:r>
          </w:p>
        </w:tc>
        <w:tc>
          <w:tcPr>
            <w:tcW w:w="2443" w:type="dxa"/>
          </w:tcPr>
          <w:p w14:paraId="4B974E47" w14:textId="77777777" w:rsidR="00BE7677" w:rsidRDefault="00BE7677" w:rsidP="001B1176">
            <w:r w:rsidRPr="00410497">
              <w:rPr>
                <w:szCs w:val="18"/>
              </w:rPr>
              <w:t>WTO Secretariat</w:t>
            </w:r>
          </w:p>
        </w:tc>
      </w:tr>
      <w:tr w:rsidR="00BE7677" w:rsidRPr="001F68F8" w14:paraId="73EDC200" w14:textId="77777777" w:rsidTr="001B1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tcW w:w="1560" w:type="dxa"/>
          </w:tcPr>
          <w:p w14:paraId="2EF70707" w14:textId="5DCC6D00" w:rsidR="00BE7677" w:rsidRPr="001F68F8" w:rsidRDefault="00BE7677" w:rsidP="001B1176">
            <w:r w:rsidRPr="001F68F8">
              <w:t>1</w:t>
            </w:r>
            <w:r w:rsidR="002E580C">
              <w:t>0</w:t>
            </w:r>
            <w:r w:rsidRPr="001F68F8">
              <w:t>:</w:t>
            </w:r>
            <w:r>
              <w:t>00</w:t>
            </w:r>
            <w:r w:rsidRPr="001F68F8">
              <w:t xml:space="preserve"> – 1</w:t>
            </w:r>
            <w:r w:rsidR="002E580C">
              <w:t>0</w:t>
            </w:r>
            <w:r w:rsidRPr="001F68F8">
              <w:t>:</w:t>
            </w:r>
            <w:r>
              <w:t>2</w:t>
            </w:r>
            <w:r w:rsidRPr="001F68F8">
              <w:t>0</w:t>
            </w:r>
          </w:p>
        </w:tc>
        <w:tc>
          <w:tcPr>
            <w:tcW w:w="7654" w:type="dxa"/>
            <w:gridSpan w:val="2"/>
          </w:tcPr>
          <w:p w14:paraId="55D55369" w14:textId="5E318124" w:rsidR="00BE7677" w:rsidRPr="00184CA3" w:rsidRDefault="00D06E91" w:rsidP="001B1176">
            <w:pPr>
              <w:rPr>
                <w:color w:val="000000"/>
                <w:lang w:bidi="th-TH"/>
              </w:rPr>
            </w:pPr>
            <w:r>
              <w:rPr>
                <w:color w:val="000000"/>
                <w:lang w:bidi="th-TH"/>
              </w:rPr>
              <w:t>11</w:t>
            </w:r>
            <w:r w:rsidR="00BE7677" w:rsidRPr="00184CA3">
              <w:rPr>
                <w:color w:val="000000"/>
                <w:lang w:bidi="th-TH"/>
              </w:rPr>
              <w:t>.</w:t>
            </w:r>
            <w:r w:rsidR="00BE7677">
              <w:rPr>
                <w:color w:val="000000"/>
                <w:lang w:bidi="th-TH"/>
              </w:rPr>
              <w:t>4</w:t>
            </w:r>
            <w:r w:rsidR="00BE7677" w:rsidRPr="00184CA3">
              <w:rPr>
                <w:color w:val="000000"/>
                <w:lang w:bidi="th-TH"/>
              </w:rPr>
              <w:tab/>
              <w:t>General discussion</w:t>
            </w:r>
          </w:p>
        </w:tc>
      </w:tr>
    </w:tbl>
    <w:p w14:paraId="6744B296" w14:textId="29E65776" w:rsidR="001B5A0E" w:rsidRDefault="00C10F52" w:rsidP="009F17AD">
      <w:pPr>
        <w:pStyle w:val="SummarySubheader"/>
        <w:shd w:val="clear" w:color="auto" w:fill="DBDBDB" w:themeFill="accent3" w:themeFillTint="66"/>
        <w:spacing w:before="240"/>
      </w:pPr>
      <w:r>
        <w:t>10:</w:t>
      </w:r>
      <w:r w:rsidR="002E580C">
        <w:t>20</w:t>
      </w:r>
      <w:r>
        <w:t>– 10:</w:t>
      </w:r>
      <w:r w:rsidR="002E580C">
        <w:t>40</w:t>
      </w:r>
      <w:r w:rsidR="001B5A0E" w:rsidRPr="001F68F8">
        <w:tab/>
      </w:r>
      <w:r w:rsidR="00D10003">
        <w:tab/>
      </w:r>
      <w:r w:rsidR="00D10003">
        <w:tab/>
      </w:r>
      <w:r>
        <w:t>Coffee</w:t>
      </w:r>
      <w:r w:rsidR="001B5A0E" w:rsidRPr="001F68F8">
        <w:t xml:space="preserve"> break</w:t>
      </w:r>
    </w:p>
    <w:p w14:paraId="0F4B64E6" w14:textId="77777777" w:rsidR="00694EC3" w:rsidRDefault="00694EC3" w:rsidP="002E580C">
      <w:pPr>
        <w:spacing w:before="0" w:after="0"/>
        <w:ind w:left="1700" w:hanging="1700"/>
        <w:jc w:val="left"/>
        <w:rPr>
          <w:b/>
          <w:color w:val="006283"/>
        </w:rPr>
      </w:pPr>
    </w:p>
    <w:p w14:paraId="24965358" w14:textId="20F9D615" w:rsidR="008C52FE" w:rsidRDefault="002E580C" w:rsidP="002E580C">
      <w:pPr>
        <w:spacing w:before="0" w:after="0"/>
        <w:ind w:left="1700" w:hanging="1700"/>
        <w:jc w:val="left"/>
        <w:rPr>
          <w:b/>
          <w:color w:val="006283"/>
        </w:rPr>
      </w:pPr>
      <w:r w:rsidRPr="002E580C">
        <w:rPr>
          <w:b/>
          <w:color w:val="006283"/>
        </w:rPr>
        <w:lastRenderedPageBreak/>
        <w:t>SESSION 1</w:t>
      </w:r>
      <w:r w:rsidR="00D06E91">
        <w:rPr>
          <w:b/>
          <w:color w:val="006283"/>
        </w:rPr>
        <w:t>2</w:t>
      </w:r>
      <w:r w:rsidRPr="002E580C">
        <w:rPr>
          <w:b/>
          <w:color w:val="006283"/>
        </w:rPr>
        <w:t xml:space="preserve">: </w:t>
      </w:r>
      <w:r w:rsidRPr="002E580C">
        <w:rPr>
          <w:b/>
          <w:color w:val="006283"/>
        </w:rPr>
        <w:tab/>
        <w:t xml:space="preserve"> </w:t>
      </w:r>
      <w:r>
        <w:rPr>
          <w:b/>
          <w:color w:val="006283"/>
        </w:rPr>
        <w:t>Statistical Reporting and Data</w:t>
      </w:r>
    </w:p>
    <w:p w14:paraId="5D3AC84B" w14:textId="77777777" w:rsidR="002E580C" w:rsidRDefault="002E580C" w:rsidP="002E580C">
      <w:pPr>
        <w:spacing w:before="0" w:after="0"/>
        <w:ind w:left="1700" w:hanging="1700"/>
        <w:jc w:val="left"/>
        <w:rPr>
          <w:b/>
          <w:color w:val="006283"/>
        </w:rPr>
      </w:pPr>
    </w:p>
    <w:p w14:paraId="36081C34" w14:textId="77777777" w:rsidR="008C52FE" w:rsidRDefault="008C52FE" w:rsidP="00F8779F">
      <w:pPr>
        <w:spacing w:before="0" w:after="0"/>
        <w:ind w:left="1700" w:hanging="1700"/>
        <w:jc w:val="left"/>
        <w:rPr>
          <w:b/>
          <w:color w:val="006283"/>
        </w:rPr>
      </w:pPr>
    </w:p>
    <w:tbl>
      <w:tblPr>
        <w:tblStyle w:val="WTOTable1"/>
        <w:tblW w:w="0" w:type="auto"/>
        <w:tblLayout w:type="fixed"/>
        <w:tblLook w:val="0020" w:firstRow="1" w:lastRow="0" w:firstColumn="0" w:lastColumn="0" w:noHBand="0" w:noVBand="0"/>
      </w:tblPr>
      <w:tblGrid>
        <w:gridCol w:w="1560"/>
        <w:gridCol w:w="5211"/>
        <w:gridCol w:w="2443"/>
      </w:tblGrid>
      <w:tr w:rsidR="002E580C" w:rsidRPr="001F68F8" w14:paraId="46825575" w14:textId="77777777" w:rsidTr="00240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0" w:type="dxa"/>
          </w:tcPr>
          <w:p w14:paraId="4A89848A" w14:textId="77777777" w:rsidR="002E580C" w:rsidRPr="00410497" w:rsidRDefault="002E580C" w:rsidP="001B1176">
            <w:pPr>
              <w:jc w:val="center"/>
              <w:rPr>
                <w:b w:val="0"/>
                <w:bCs/>
                <w:u w:val="single"/>
              </w:rPr>
            </w:pPr>
            <w:r w:rsidRPr="00410497">
              <w:rPr>
                <w:u w:val="single"/>
              </w:rPr>
              <w:t>Time</w:t>
            </w:r>
          </w:p>
        </w:tc>
        <w:tc>
          <w:tcPr>
            <w:tcW w:w="5211" w:type="dxa"/>
          </w:tcPr>
          <w:p w14:paraId="18AE7F59" w14:textId="77777777" w:rsidR="002E580C" w:rsidRPr="00410497" w:rsidRDefault="002E580C" w:rsidP="001B1176">
            <w:pPr>
              <w:jc w:val="center"/>
              <w:rPr>
                <w:b w:val="0"/>
                <w:bCs/>
              </w:rPr>
            </w:pPr>
            <w:r w:rsidRPr="00410497">
              <w:rPr>
                <w:u w:val="single"/>
              </w:rPr>
              <w:t>Subject</w:t>
            </w:r>
          </w:p>
        </w:tc>
        <w:tc>
          <w:tcPr>
            <w:tcW w:w="2443" w:type="dxa"/>
          </w:tcPr>
          <w:p w14:paraId="79582B4E" w14:textId="77777777" w:rsidR="002E580C" w:rsidRPr="00410497" w:rsidRDefault="002E580C" w:rsidP="001B1176">
            <w:pPr>
              <w:jc w:val="center"/>
              <w:rPr>
                <w:b w:val="0"/>
                <w:bCs/>
                <w:u w:val="single"/>
              </w:rPr>
            </w:pPr>
            <w:r w:rsidRPr="00410497">
              <w:rPr>
                <w:u w:val="single"/>
              </w:rPr>
              <w:t>Speaker</w:t>
            </w:r>
          </w:p>
        </w:tc>
      </w:tr>
      <w:tr w:rsidR="002E580C" w:rsidRPr="001F68F8" w14:paraId="5508240E" w14:textId="77777777" w:rsidTr="00240BF4">
        <w:trPr>
          <w:trHeight w:val="412"/>
        </w:trPr>
        <w:tc>
          <w:tcPr>
            <w:tcW w:w="1560" w:type="dxa"/>
          </w:tcPr>
          <w:p w14:paraId="111548BE" w14:textId="46CA5593" w:rsidR="002E580C" w:rsidRPr="00184CA3" w:rsidRDefault="002E580C" w:rsidP="001B1176">
            <w:pPr>
              <w:rPr>
                <w:color w:val="000000"/>
                <w:lang w:bidi="th-TH"/>
              </w:rPr>
            </w:pPr>
            <w:r>
              <w:rPr>
                <w:color w:val="000000"/>
                <w:lang w:bidi="th-TH"/>
              </w:rPr>
              <w:t>10</w:t>
            </w:r>
            <w:r w:rsidRPr="00184CA3">
              <w:rPr>
                <w:color w:val="000000"/>
                <w:lang w:bidi="th-TH"/>
              </w:rPr>
              <w:t>:</w:t>
            </w:r>
            <w:r>
              <w:rPr>
                <w:color w:val="000000"/>
                <w:lang w:bidi="th-TH"/>
              </w:rPr>
              <w:t>40</w:t>
            </w:r>
            <w:r w:rsidRPr="00184CA3">
              <w:rPr>
                <w:color w:val="000000"/>
                <w:lang w:bidi="th-TH"/>
              </w:rPr>
              <w:t xml:space="preserve"> – </w:t>
            </w:r>
            <w:r>
              <w:rPr>
                <w:color w:val="000000"/>
                <w:lang w:bidi="th-TH"/>
              </w:rPr>
              <w:t>11</w:t>
            </w:r>
            <w:r w:rsidRPr="00184CA3">
              <w:rPr>
                <w:color w:val="000000"/>
                <w:lang w:bidi="th-TH"/>
              </w:rPr>
              <w:t>:</w:t>
            </w:r>
            <w:r>
              <w:rPr>
                <w:color w:val="000000"/>
                <w:lang w:bidi="th-TH"/>
              </w:rPr>
              <w:t>10</w:t>
            </w:r>
          </w:p>
        </w:tc>
        <w:tc>
          <w:tcPr>
            <w:tcW w:w="5211" w:type="dxa"/>
          </w:tcPr>
          <w:p w14:paraId="78944F53" w14:textId="3DD85D21" w:rsidR="002E580C" w:rsidRPr="001F68F8" w:rsidRDefault="00D06E91" w:rsidP="001B1176">
            <w:pPr>
              <w:ind w:left="567" w:hanging="567"/>
            </w:pPr>
            <w:r>
              <w:t>12</w:t>
            </w:r>
            <w:r w:rsidRPr="009B5A27">
              <w:t>.</w:t>
            </w:r>
            <w:r>
              <w:t>1</w:t>
            </w:r>
            <w:r w:rsidRPr="009B5A27">
              <w:tab/>
            </w:r>
            <w:r w:rsidR="002E580C">
              <w:t xml:space="preserve">GPA </w:t>
            </w:r>
            <w:r w:rsidR="00237154">
              <w:t>s</w:t>
            </w:r>
            <w:r w:rsidR="002E580C">
              <w:t>tatistical</w:t>
            </w:r>
            <w:r w:rsidR="00591147">
              <w:t xml:space="preserve"> and </w:t>
            </w:r>
            <w:r w:rsidR="00237154">
              <w:t>r</w:t>
            </w:r>
            <w:r w:rsidR="00591147">
              <w:t>eporting</w:t>
            </w:r>
            <w:r w:rsidR="002E580C">
              <w:t xml:space="preserve"> </w:t>
            </w:r>
            <w:r w:rsidR="00237154">
              <w:t>r</w:t>
            </w:r>
            <w:r w:rsidR="002E580C">
              <w:t>equirements</w:t>
            </w:r>
          </w:p>
        </w:tc>
        <w:tc>
          <w:tcPr>
            <w:tcW w:w="2443" w:type="dxa"/>
          </w:tcPr>
          <w:p w14:paraId="6CB42D18" w14:textId="2F686B58" w:rsidR="002E580C" w:rsidRDefault="002E580C" w:rsidP="001B117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WTO Secretariat</w:t>
            </w:r>
          </w:p>
          <w:p w14:paraId="5732DAFE" w14:textId="77777777" w:rsidR="002E580C" w:rsidRPr="00410497" w:rsidRDefault="002E580C" w:rsidP="001B1176">
            <w:pPr>
              <w:jc w:val="left"/>
              <w:rPr>
                <w:szCs w:val="18"/>
              </w:rPr>
            </w:pPr>
          </w:p>
        </w:tc>
      </w:tr>
      <w:tr w:rsidR="002E580C" w:rsidRPr="001F68F8" w14:paraId="7D90FBEE" w14:textId="77777777" w:rsidTr="00240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1560" w:type="dxa"/>
          </w:tcPr>
          <w:p w14:paraId="345C0880" w14:textId="4027681C" w:rsidR="002E580C" w:rsidRDefault="002E580C" w:rsidP="001B1176">
            <w:pPr>
              <w:rPr>
                <w:color w:val="000000"/>
                <w:lang w:bidi="th-TH"/>
              </w:rPr>
            </w:pPr>
            <w:r>
              <w:rPr>
                <w:color w:val="000000"/>
                <w:lang w:bidi="th-TH"/>
              </w:rPr>
              <w:t>11</w:t>
            </w:r>
            <w:r w:rsidRPr="00184CA3">
              <w:rPr>
                <w:color w:val="000000"/>
                <w:lang w:bidi="th-TH"/>
              </w:rPr>
              <w:t>:</w:t>
            </w:r>
            <w:r>
              <w:rPr>
                <w:color w:val="000000"/>
                <w:lang w:bidi="th-TH"/>
              </w:rPr>
              <w:t>10</w:t>
            </w:r>
            <w:r w:rsidRPr="00184CA3">
              <w:rPr>
                <w:color w:val="000000"/>
                <w:lang w:bidi="th-TH"/>
              </w:rPr>
              <w:t xml:space="preserve"> –</w:t>
            </w:r>
            <w:r>
              <w:rPr>
                <w:color w:val="000000"/>
                <w:lang w:bidi="th-TH"/>
              </w:rPr>
              <w:t xml:space="preserve"> 11</w:t>
            </w:r>
            <w:r w:rsidRPr="00184CA3">
              <w:rPr>
                <w:color w:val="000000"/>
                <w:lang w:bidi="th-TH"/>
              </w:rPr>
              <w:t>:</w:t>
            </w:r>
            <w:r>
              <w:rPr>
                <w:color w:val="000000"/>
                <w:lang w:bidi="th-TH"/>
              </w:rPr>
              <w:t>40</w:t>
            </w:r>
          </w:p>
        </w:tc>
        <w:tc>
          <w:tcPr>
            <w:tcW w:w="5211" w:type="dxa"/>
          </w:tcPr>
          <w:p w14:paraId="49BEE10E" w14:textId="064B0ABF" w:rsidR="002E580C" w:rsidRDefault="00D06E91" w:rsidP="001B1176">
            <w:pPr>
              <w:ind w:left="567" w:hanging="567"/>
            </w:pPr>
            <w:r>
              <w:t>12</w:t>
            </w:r>
            <w:r w:rsidRPr="009B5A27">
              <w:t>.</w:t>
            </w:r>
            <w:r>
              <w:t>2</w:t>
            </w:r>
            <w:r w:rsidRPr="009B5A27">
              <w:tab/>
            </w:r>
            <w:r w:rsidR="00591147">
              <w:t xml:space="preserve">The </w:t>
            </w:r>
            <w:r>
              <w:t xml:space="preserve">Open </w:t>
            </w:r>
            <w:r w:rsidR="002E580C" w:rsidRPr="003C0776">
              <w:t>Contracting Data Standard</w:t>
            </w:r>
            <w:r w:rsidR="002E580C">
              <w:t>: relevance for monitoring and efficient public procurement systems</w:t>
            </w:r>
          </w:p>
        </w:tc>
        <w:tc>
          <w:tcPr>
            <w:tcW w:w="2443" w:type="dxa"/>
          </w:tcPr>
          <w:p w14:paraId="3ACCA5A9" w14:textId="77777777" w:rsidR="002E580C" w:rsidRDefault="002E580C" w:rsidP="001B1176">
            <w:pPr>
              <w:jc w:val="left"/>
              <w:rPr>
                <w:iCs/>
              </w:rPr>
            </w:pPr>
            <w:r>
              <w:rPr>
                <w:iCs/>
              </w:rPr>
              <w:t xml:space="preserve">Mr Viktor </w:t>
            </w:r>
            <w:proofErr w:type="spellStart"/>
            <w:r>
              <w:rPr>
                <w:iCs/>
              </w:rPr>
              <w:t>Nestulia</w:t>
            </w:r>
            <w:proofErr w:type="spellEnd"/>
            <w:r>
              <w:rPr>
                <w:iCs/>
              </w:rPr>
              <w:t xml:space="preserve">, </w:t>
            </w:r>
          </w:p>
          <w:p w14:paraId="57FC1A7C" w14:textId="77777777" w:rsidR="002E580C" w:rsidRPr="008C52FE" w:rsidRDefault="002E580C" w:rsidP="001B1176">
            <w:pPr>
              <w:jc w:val="left"/>
              <w:rPr>
                <w:iCs/>
              </w:rPr>
            </w:pPr>
            <w:r w:rsidRPr="003C0776">
              <w:rPr>
                <w:iCs/>
              </w:rPr>
              <w:t>Open Contracting Partnership</w:t>
            </w:r>
          </w:p>
        </w:tc>
      </w:tr>
      <w:tr w:rsidR="002E580C" w:rsidRPr="001F68F8" w14:paraId="0B0D5B20" w14:textId="77777777" w:rsidTr="00240BF4">
        <w:trPr>
          <w:trHeight w:val="412"/>
        </w:trPr>
        <w:tc>
          <w:tcPr>
            <w:tcW w:w="1560" w:type="dxa"/>
          </w:tcPr>
          <w:p w14:paraId="3E1DE773" w14:textId="267DFB63" w:rsidR="002E580C" w:rsidRPr="00184CA3" w:rsidRDefault="002E580C" w:rsidP="001B1176">
            <w:pPr>
              <w:rPr>
                <w:color w:val="000000"/>
                <w:lang w:bidi="th-TH"/>
              </w:rPr>
            </w:pPr>
            <w:r>
              <w:rPr>
                <w:color w:val="000000"/>
                <w:lang w:bidi="th-TH"/>
              </w:rPr>
              <w:t>11:40 – 12:10</w:t>
            </w:r>
          </w:p>
        </w:tc>
        <w:tc>
          <w:tcPr>
            <w:tcW w:w="5211" w:type="dxa"/>
          </w:tcPr>
          <w:p w14:paraId="1C4508B6" w14:textId="5AFBAF02" w:rsidR="002E580C" w:rsidRDefault="002E580C" w:rsidP="001B1176">
            <w:pPr>
              <w:ind w:left="567" w:hanging="567"/>
            </w:pPr>
            <w:r>
              <w:t>1</w:t>
            </w:r>
            <w:r w:rsidR="00D06E91">
              <w:t>2</w:t>
            </w:r>
            <w:r w:rsidRPr="001F68F8">
              <w:t>.</w:t>
            </w:r>
            <w:r>
              <w:t>3</w:t>
            </w:r>
            <w:r w:rsidRPr="001F68F8">
              <w:tab/>
            </w:r>
            <w:r w:rsidRPr="003C0776">
              <w:rPr>
                <w:b/>
                <w:bCs/>
                <w:i/>
                <w:szCs w:val="18"/>
              </w:rPr>
              <w:t>Country example:</w:t>
            </w:r>
            <w:r w:rsidRPr="003C0776">
              <w:t xml:space="preserve"> Piloting O</w:t>
            </w:r>
            <w:r>
              <w:t>CDS in Belarus, Kazakhstan, Tajikistan and Tunisia</w:t>
            </w:r>
          </w:p>
        </w:tc>
        <w:tc>
          <w:tcPr>
            <w:tcW w:w="2443" w:type="dxa"/>
          </w:tcPr>
          <w:p w14:paraId="1F6BF11B" w14:textId="77777777" w:rsidR="002E580C" w:rsidRPr="00410497" w:rsidRDefault="002E580C" w:rsidP="001B1176">
            <w:pPr>
              <w:jc w:val="left"/>
              <w:rPr>
                <w:iCs/>
                <w:szCs w:val="18"/>
              </w:rPr>
            </w:pPr>
            <w:r>
              <w:rPr>
                <w:iCs/>
                <w:szCs w:val="18"/>
              </w:rPr>
              <w:t>TBA</w:t>
            </w:r>
          </w:p>
        </w:tc>
      </w:tr>
      <w:tr w:rsidR="002E580C" w:rsidRPr="001F68F8" w14:paraId="4A39C92C" w14:textId="77777777" w:rsidTr="001B1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tcW w:w="1560" w:type="dxa"/>
          </w:tcPr>
          <w:p w14:paraId="1A6D8496" w14:textId="08BC3B5A" w:rsidR="002E580C" w:rsidRDefault="002E580C" w:rsidP="001B1176">
            <w:pPr>
              <w:rPr>
                <w:color w:val="000000"/>
                <w:lang w:bidi="th-TH"/>
              </w:rPr>
            </w:pPr>
            <w:r>
              <w:rPr>
                <w:color w:val="000000"/>
                <w:lang w:bidi="th-TH"/>
              </w:rPr>
              <w:t>12</w:t>
            </w:r>
            <w:r w:rsidRPr="009B5A27">
              <w:rPr>
                <w:color w:val="000000"/>
                <w:lang w:bidi="th-TH"/>
              </w:rPr>
              <w:t>:</w:t>
            </w:r>
            <w:r>
              <w:rPr>
                <w:color w:val="000000"/>
                <w:lang w:bidi="th-TH"/>
              </w:rPr>
              <w:t>10 – 12:30</w:t>
            </w:r>
          </w:p>
        </w:tc>
        <w:tc>
          <w:tcPr>
            <w:tcW w:w="7654" w:type="dxa"/>
            <w:gridSpan w:val="2"/>
          </w:tcPr>
          <w:p w14:paraId="76843D8A" w14:textId="3625A147" w:rsidR="002E580C" w:rsidRPr="001F68F8" w:rsidRDefault="002E580C" w:rsidP="001B1176">
            <w:r>
              <w:t>1</w:t>
            </w:r>
            <w:r w:rsidR="00D06E91">
              <w:t>2</w:t>
            </w:r>
            <w:r>
              <w:t>.4</w:t>
            </w:r>
            <w:r>
              <w:tab/>
              <w:t>General discussion</w:t>
            </w:r>
          </w:p>
        </w:tc>
      </w:tr>
    </w:tbl>
    <w:p w14:paraId="702ECA6F" w14:textId="77777777" w:rsidR="008C52FE" w:rsidRDefault="008C52FE" w:rsidP="00F8779F">
      <w:pPr>
        <w:spacing w:before="0" w:after="0"/>
        <w:ind w:left="1700" w:hanging="1700"/>
        <w:jc w:val="left"/>
        <w:rPr>
          <w:b/>
          <w:color w:val="006283"/>
        </w:rPr>
      </w:pPr>
    </w:p>
    <w:p w14:paraId="0595B340" w14:textId="220F6FF8" w:rsidR="00C10F52" w:rsidRPr="00C10F52" w:rsidRDefault="00C10F52" w:rsidP="00C10F52">
      <w:pPr>
        <w:pStyle w:val="SummarySubheader"/>
        <w:shd w:val="clear" w:color="auto" w:fill="DBDBDB" w:themeFill="accent3" w:themeFillTint="66"/>
        <w:spacing w:before="240"/>
      </w:pPr>
      <w:r>
        <w:t>12:30 – 14:00</w:t>
      </w:r>
      <w:r w:rsidRPr="001F68F8">
        <w:tab/>
      </w:r>
      <w:r>
        <w:tab/>
      </w:r>
      <w:r>
        <w:tab/>
        <w:t>Lunch</w:t>
      </w:r>
      <w:r w:rsidRPr="001F68F8">
        <w:t xml:space="preserve"> break</w:t>
      </w:r>
    </w:p>
    <w:p w14:paraId="254E420B" w14:textId="13C171BD" w:rsidR="00AA7586" w:rsidRPr="00C10F52" w:rsidRDefault="00C10F52" w:rsidP="002B127B">
      <w:pPr>
        <w:spacing w:before="360" w:after="240"/>
        <w:ind w:left="1695" w:hanging="1695"/>
        <w:outlineLvl w:val="1"/>
        <w:rPr>
          <w:b/>
          <w:bCs/>
          <w:color w:val="006283"/>
        </w:rPr>
      </w:pPr>
      <w:r w:rsidRPr="003C0776">
        <w:rPr>
          <w:b/>
          <w:color w:val="006283"/>
        </w:rPr>
        <w:t xml:space="preserve">SESSION </w:t>
      </w:r>
      <w:r>
        <w:rPr>
          <w:b/>
          <w:color w:val="006283"/>
        </w:rPr>
        <w:t>1</w:t>
      </w:r>
      <w:r w:rsidR="00D06E91">
        <w:rPr>
          <w:b/>
          <w:color w:val="006283"/>
        </w:rPr>
        <w:t>3</w:t>
      </w:r>
      <w:r>
        <w:rPr>
          <w:b/>
          <w:color w:val="006283"/>
        </w:rPr>
        <w:t xml:space="preserve">: </w:t>
      </w:r>
      <w:r>
        <w:rPr>
          <w:b/>
          <w:color w:val="006283"/>
        </w:rPr>
        <w:tab/>
      </w:r>
      <w:r w:rsidR="00AA7586" w:rsidRPr="007D2008">
        <w:rPr>
          <w:b/>
          <w:color w:val="006283"/>
        </w:rPr>
        <w:t>Opening procurement markets, promoting inclusive growth</w:t>
      </w:r>
      <w:r w:rsidR="00591147">
        <w:rPr>
          <w:b/>
          <w:color w:val="006283"/>
        </w:rPr>
        <w:t>: the relevance of the</w:t>
      </w:r>
      <w:r w:rsidR="00AA7586" w:rsidRPr="007D2008">
        <w:rPr>
          <w:b/>
          <w:color w:val="006283"/>
        </w:rPr>
        <w:t xml:space="preserve"> GPA </w:t>
      </w:r>
    </w:p>
    <w:tbl>
      <w:tblPr>
        <w:tblStyle w:val="WTOTable11"/>
        <w:tblW w:w="0" w:type="auto"/>
        <w:tblLayout w:type="fixed"/>
        <w:tblLook w:val="0020" w:firstRow="1" w:lastRow="0" w:firstColumn="0" w:lastColumn="0" w:noHBand="0" w:noVBand="0"/>
      </w:tblPr>
      <w:tblGrid>
        <w:gridCol w:w="1560"/>
        <w:gridCol w:w="5352"/>
        <w:gridCol w:w="2302"/>
      </w:tblGrid>
      <w:tr w:rsidR="00AA7586" w:rsidRPr="005E15D8" w14:paraId="1D73F2CF" w14:textId="77777777" w:rsidTr="00240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0" w:type="dxa"/>
          </w:tcPr>
          <w:p w14:paraId="46486A53" w14:textId="77777777" w:rsidR="00AA7586" w:rsidRPr="005E15D8" w:rsidRDefault="00AA7586" w:rsidP="007D0AE5">
            <w:pPr>
              <w:jc w:val="center"/>
              <w:rPr>
                <w:b w:val="0"/>
                <w:u w:val="single"/>
              </w:rPr>
            </w:pPr>
            <w:r w:rsidRPr="005E15D8">
              <w:rPr>
                <w:u w:val="single"/>
              </w:rPr>
              <w:t>Time</w:t>
            </w:r>
          </w:p>
        </w:tc>
        <w:tc>
          <w:tcPr>
            <w:tcW w:w="5352" w:type="dxa"/>
          </w:tcPr>
          <w:p w14:paraId="6323D32F" w14:textId="77777777" w:rsidR="00AA7586" w:rsidRPr="005E15D8" w:rsidRDefault="00AA7586" w:rsidP="007D0AE5">
            <w:pPr>
              <w:jc w:val="center"/>
              <w:rPr>
                <w:b w:val="0"/>
                <w:u w:val="single"/>
              </w:rPr>
            </w:pPr>
            <w:r w:rsidRPr="005E15D8">
              <w:rPr>
                <w:u w:val="single"/>
              </w:rPr>
              <w:t>Subject</w:t>
            </w:r>
          </w:p>
        </w:tc>
        <w:tc>
          <w:tcPr>
            <w:tcW w:w="2302" w:type="dxa"/>
          </w:tcPr>
          <w:p w14:paraId="70699487" w14:textId="77777777" w:rsidR="00AA7586" w:rsidRPr="005E15D8" w:rsidRDefault="00AA7586" w:rsidP="007D0AE5">
            <w:pPr>
              <w:jc w:val="center"/>
              <w:rPr>
                <w:b w:val="0"/>
                <w:u w:val="single"/>
              </w:rPr>
            </w:pPr>
            <w:r w:rsidRPr="005E15D8">
              <w:rPr>
                <w:u w:val="single"/>
              </w:rPr>
              <w:t>Speaker</w:t>
            </w:r>
          </w:p>
        </w:tc>
      </w:tr>
      <w:tr w:rsidR="00AA7586" w:rsidRPr="005E15D8" w14:paraId="6154FB3A" w14:textId="77777777" w:rsidTr="00694EC3">
        <w:trPr>
          <w:trHeight w:val="664"/>
        </w:trPr>
        <w:tc>
          <w:tcPr>
            <w:tcW w:w="1560" w:type="dxa"/>
          </w:tcPr>
          <w:p w14:paraId="0436BB1B" w14:textId="3BDC141F" w:rsidR="00AA7586" w:rsidRPr="005E15D8" w:rsidRDefault="00C10F52" w:rsidP="007D0AE5">
            <w:r>
              <w:t>14</w:t>
            </w:r>
            <w:r w:rsidR="00AA7586">
              <w:t>:00</w:t>
            </w:r>
            <w:r w:rsidR="00AA7586" w:rsidRPr="005E15D8">
              <w:t xml:space="preserve"> </w:t>
            </w:r>
            <w:r w:rsidR="00AA7586">
              <w:t>–</w:t>
            </w:r>
            <w:r w:rsidR="00AA7586" w:rsidRPr="005E15D8">
              <w:t xml:space="preserve"> </w:t>
            </w:r>
            <w:r>
              <w:t>14</w:t>
            </w:r>
            <w:r w:rsidR="00AA7586">
              <w:t>:30</w:t>
            </w:r>
          </w:p>
        </w:tc>
        <w:tc>
          <w:tcPr>
            <w:tcW w:w="5352" w:type="dxa"/>
          </w:tcPr>
          <w:p w14:paraId="42B4AE5C" w14:textId="073E0D0B" w:rsidR="00AA7586" w:rsidRPr="005E15D8" w:rsidRDefault="008A64E2" w:rsidP="00712145">
            <w:pPr>
              <w:ind w:left="567" w:hanging="567"/>
            </w:pPr>
            <w:r>
              <w:t>1</w:t>
            </w:r>
            <w:r w:rsidR="00D06E91">
              <w:t>3</w:t>
            </w:r>
            <w:r w:rsidR="00AA7586" w:rsidRPr="005E15D8">
              <w:t>.1</w:t>
            </w:r>
            <w:r w:rsidR="00AA7586" w:rsidRPr="005E15D8">
              <w:tab/>
            </w:r>
            <w:r w:rsidR="00712145" w:rsidRPr="005E15D8">
              <w:rPr>
                <w:color w:val="000000"/>
                <w:lang w:bidi="th-TH"/>
              </w:rPr>
              <w:t>Integrating SMEs and sustainability in government procurement: the GPA Committee's work programmes and role of the GPA</w:t>
            </w:r>
          </w:p>
        </w:tc>
        <w:tc>
          <w:tcPr>
            <w:tcW w:w="2302" w:type="dxa"/>
          </w:tcPr>
          <w:p w14:paraId="2891D810" w14:textId="2AB9D009" w:rsidR="00712145" w:rsidRPr="005E15D8" w:rsidRDefault="00712145" w:rsidP="00712145">
            <w:pPr>
              <w:jc w:val="left"/>
              <w:rPr>
                <w:iCs/>
              </w:rPr>
            </w:pPr>
            <w:r w:rsidRPr="005E15D8">
              <w:t>WTO</w:t>
            </w:r>
            <w:r w:rsidRPr="005E15D8">
              <w:rPr>
                <w:lang w:val="en-US"/>
              </w:rPr>
              <w:t xml:space="preserve"> </w:t>
            </w:r>
            <w:r w:rsidR="002E580C">
              <w:rPr>
                <w:lang w:val="en-US"/>
              </w:rPr>
              <w:t>Secretariat</w:t>
            </w:r>
          </w:p>
          <w:p w14:paraId="7E1AB314" w14:textId="0D6C13A7" w:rsidR="00AA7586" w:rsidRPr="005E15D8" w:rsidRDefault="00AA7586" w:rsidP="007D0AE5">
            <w:pPr>
              <w:rPr>
                <w:iCs/>
              </w:rPr>
            </w:pPr>
          </w:p>
        </w:tc>
      </w:tr>
      <w:tr w:rsidR="002E580C" w:rsidRPr="005E15D8" w14:paraId="362B9499" w14:textId="77777777" w:rsidTr="00240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1"/>
        </w:trPr>
        <w:tc>
          <w:tcPr>
            <w:tcW w:w="1560" w:type="dxa"/>
          </w:tcPr>
          <w:p w14:paraId="1D470FCB" w14:textId="33426DFB" w:rsidR="002E580C" w:rsidRDefault="002E580C" w:rsidP="007D0AE5">
            <w:r>
              <w:t>14:30 – 15:00</w:t>
            </w:r>
          </w:p>
        </w:tc>
        <w:tc>
          <w:tcPr>
            <w:tcW w:w="5352" w:type="dxa"/>
          </w:tcPr>
          <w:p w14:paraId="4A35B1C4" w14:textId="43101D88" w:rsidR="002E580C" w:rsidRDefault="002E580C" w:rsidP="00712145">
            <w:pPr>
              <w:ind w:left="567" w:hanging="567"/>
            </w:pPr>
            <w:r>
              <w:t>1</w:t>
            </w:r>
            <w:r w:rsidR="00D06E91">
              <w:t>3</w:t>
            </w:r>
            <w:r w:rsidRPr="005E15D8">
              <w:t>.2</w:t>
            </w:r>
            <w:r w:rsidRPr="005E15D8">
              <w:tab/>
            </w:r>
            <w:r>
              <w:t xml:space="preserve">SMEs and </w:t>
            </w:r>
            <w:r w:rsidR="00237154">
              <w:t>w</w:t>
            </w:r>
            <w:r>
              <w:t>omen</w:t>
            </w:r>
            <w:r w:rsidR="00A303FB">
              <w:t>-owned</w:t>
            </w:r>
            <w:r>
              <w:t xml:space="preserve"> </w:t>
            </w:r>
            <w:r w:rsidR="00237154">
              <w:t>b</w:t>
            </w:r>
            <w:r>
              <w:t>usiness</w:t>
            </w:r>
            <w:r w:rsidR="00A303FB">
              <w:t>es</w:t>
            </w:r>
            <w:r>
              <w:t xml:space="preserve"> participation</w:t>
            </w:r>
            <w:r w:rsidR="00591147">
              <w:t xml:space="preserve"> in public procurement markets: evidence from data analysis </w:t>
            </w:r>
          </w:p>
        </w:tc>
        <w:tc>
          <w:tcPr>
            <w:tcW w:w="2302" w:type="dxa"/>
          </w:tcPr>
          <w:p w14:paraId="08F18FF0" w14:textId="45E564CB" w:rsidR="002E580C" w:rsidRPr="002E580C" w:rsidRDefault="002E580C" w:rsidP="00712145">
            <w:pPr>
              <w:jc w:val="left"/>
              <w:rPr>
                <w:szCs w:val="18"/>
              </w:rPr>
            </w:pPr>
            <w:r w:rsidRPr="00BD130B">
              <w:rPr>
                <w:szCs w:val="18"/>
              </w:rPr>
              <w:t>Mr Mihaly Fazekas, DIGIWHIST</w:t>
            </w:r>
          </w:p>
        </w:tc>
      </w:tr>
      <w:tr w:rsidR="00AA7586" w:rsidRPr="005E15D8" w14:paraId="6218B580" w14:textId="77777777" w:rsidTr="00240BF4">
        <w:trPr>
          <w:trHeight w:val="484"/>
        </w:trPr>
        <w:tc>
          <w:tcPr>
            <w:tcW w:w="1560" w:type="dxa"/>
          </w:tcPr>
          <w:p w14:paraId="1436CEBE" w14:textId="0A5CFE60" w:rsidR="00AA7586" w:rsidRPr="005E15D8" w:rsidRDefault="00C10F52" w:rsidP="007D0AE5">
            <w:r>
              <w:t>1</w:t>
            </w:r>
            <w:r w:rsidR="002E580C">
              <w:t>5</w:t>
            </w:r>
            <w:r w:rsidR="00AA7586">
              <w:t>:</w:t>
            </w:r>
            <w:r w:rsidR="002E580C">
              <w:t>0</w:t>
            </w:r>
            <w:r w:rsidR="00AA7586">
              <w:t xml:space="preserve">0 </w:t>
            </w:r>
            <w:r w:rsidR="00AA7586" w:rsidRPr="005E15D8">
              <w:t xml:space="preserve">– </w:t>
            </w:r>
            <w:r>
              <w:t>1</w:t>
            </w:r>
            <w:r w:rsidR="008A64E2">
              <w:t>5</w:t>
            </w:r>
            <w:r w:rsidR="00AA7586">
              <w:t>:</w:t>
            </w:r>
            <w:r w:rsidR="002E580C">
              <w:t>3</w:t>
            </w:r>
            <w:r w:rsidR="008A64E2">
              <w:t>0</w:t>
            </w:r>
          </w:p>
        </w:tc>
        <w:tc>
          <w:tcPr>
            <w:tcW w:w="5352" w:type="dxa"/>
          </w:tcPr>
          <w:p w14:paraId="15A60D5E" w14:textId="16FFDF48" w:rsidR="00AA7586" w:rsidRPr="005E15D8" w:rsidRDefault="008A64E2" w:rsidP="00712145">
            <w:pPr>
              <w:ind w:left="567" w:hanging="567"/>
            </w:pPr>
            <w:r>
              <w:t>1</w:t>
            </w:r>
            <w:r w:rsidR="00D06E91">
              <w:t>3</w:t>
            </w:r>
            <w:r w:rsidR="00AA7586" w:rsidRPr="005E15D8">
              <w:t>.</w:t>
            </w:r>
            <w:r w:rsidR="002E580C">
              <w:t>3</w:t>
            </w:r>
            <w:r w:rsidR="00AA7586" w:rsidRPr="005E15D8">
              <w:tab/>
            </w:r>
            <w:r w:rsidR="00237154" w:rsidRPr="003C0776">
              <w:rPr>
                <w:b/>
                <w:bCs/>
                <w:i/>
                <w:szCs w:val="18"/>
              </w:rPr>
              <w:t>Country example:</w:t>
            </w:r>
            <w:r w:rsidR="00237154" w:rsidRPr="003C0776">
              <w:t xml:space="preserve"> </w:t>
            </w:r>
            <w:r w:rsidR="00836A51">
              <w:t xml:space="preserve">New approach in the Kyrgyz Republic to </w:t>
            </w:r>
            <w:r w:rsidR="00712145" w:rsidRPr="005E15D8">
              <w:t>Integrating SMEs in government procurement</w:t>
            </w:r>
          </w:p>
        </w:tc>
        <w:tc>
          <w:tcPr>
            <w:tcW w:w="2302" w:type="dxa"/>
          </w:tcPr>
          <w:p w14:paraId="3866FD85" w14:textId="35BB19AE" w:rsidR="00AA7586" w:rsidRPr="00712145" w:rsidRDefault="008C52FE" w:rsidP="0071214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TBA, </w:t>
            </w:r>
            <w:r w:rsidR="00712145">
              <w:rPr>
                <w:lang w:val="en-US"/>
              </w:rPr>
              <w:t>Kyrgyz Republic</w:t>
            </w:r>
          </w:p>
        </w:tc>
      </w:tr>
      <w:tr w:rsidR="00AA7586" w:rsidRPr="005E15D8" w14:paraId="2E521D25" w14:textId="77777777" w:rsidTr="007D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"/>
        </w:trPr>
        <w:tc>
          <w:tcPr>
            <w:tcW w:w="1560" w:type="dxa"/>
          </w:tcPr>
          <w:p w14:paraId="68F7D5B3" w14:textId="53EFA17C" w:rsidR="00AA7586" w:rsidRPr="005E15D8" w:rsidRDefault="008A64E2" w:rsidP="007D0AE5">
            <w:r>
              <w:t>15</w:t>
            </w:r>
            <w:r w:rsidR="00AA7586" w:rsidRPr="005E15D8">
              <w:t>:</w:t>
            </w:r>
            <w:r w:rsidR="002E580C">
              <w:t>3</w:t>
            </w:r>
            <w:r>
              <w:t>0</w:t>
            </w:r>
            <w:r w:rsidR="00AA7586" w:rsidRPr="005E15D8">
              <w:t xml:space="preserve"> – </w:t>
            </w:r>
            <w:r>
              <w:t>15</w:t>
            </w:r>
            <w:r w:rsidR="00AA7586">
              <w:t>:</w:t>
            </w:r>
            <w:r w:rsidR="002E580C">
              <w:t>4</w:t>
            </w:r>
            <w:r>
              <w:t>5</w:t>
            </w:r>
          </w:p>
        </w:tc>
        <w:tc>
          <w:tcPr>
            <w:tcW w:w="7654" w:type="dxa"/>
            <w:gridSpan w:val="2"/>
          </w:tcPr>
          <w:p w14:paraId="06CE2AF1" w14:textId="49221F11" w:rsidR="00AA7586" w:rsidRPr="005E15D8" w:rsidRDefault="008A64E2" w:rsidP="007D0AE5">
            <w:r>
              <w:t>1</w:t>
            </w:r>
            <w:r w:rsidR="00D06E91">
              <w:t>3</w:t>
            </w:r>
            <w:r w:rsidR="00AA7586" w:rsidRPr="005E15D8">
              <w:t>.</w:t>
            </w:r>
            <w:r w:rsidR="002E580C">
              <w:t>4</w:t>
            </w:r>
            <w:r w:rsidR="00AA7586" w:rsidRPr="005E15D8">
              <w:tab/>
              <w:t>General discussion</w:t>
            </w:r>
          </w:p>
        </w:tc>
      </w:tr>
    </w:tbl>
    <w:p w14:paraId="1DB01D32" w14:textId="1125D742" w:rsidR="00F8779F" w:rsidRDefault="00F8779F" w:rsidP="00F8779F">
      <w:pPr>
        <w:pStyle w:val="SummarySubheader"/>
        <w:shd w:val="clear" w:color="auto" w:fill="DBDBDB" w:themeFill="accent3" w:themeFillTint="66"/>
        <w:spacing w:before="240"/>
      </w:pPr>
      <w:r>
        <w:t>15:</w:t>
      </w:r>
      <w:r w:rsidR="002E580C">
        <w:t>4</w:t>
      </w:r>
      <w:r>
        <w:t>5 – 1</w:t>
      </w:r>
      <w:r w:rsidR="002E580C">
        <w:t>6</w:t>
      </w:r>
      <w:r>
        <w:t>:</w:t>
      </w:r>
      <w:r w:rsidR="002E580C">
        <w:t>00</w:t>
      </w:r>
      <w:r w:rsidRPr="001F68F8">
        <w:tab/>
      </w:r>
      <w:r>
        <w:tab/>
      </w:r>
      <w:r>
        <w:tab/>
        <w:t>Coffee</w:t>
      </w:r>
      <w:r w:rsidRPr="001F68F8">
        <w:t xml:space="preserve"> break</w:t>
      </w:r>
    </w:p>
    <w:p w14:paraId="2CB26D46" w14:textId="1C1FF3C7" w:rsidR="003844C9" w:rsidRPr="001F68F8" w:rsidRDefault="003844C9" w:rsidP="009F17AD">
      <w:pPr>
        <w:pStyle w:val="SummarySubheader"/>
        <w:keepNext/>
        <w:keepLines/>
        <w:spacing w:before="240"/>
      </w:pPr>
      <w:r w:rsidRPr="001F68F8">
        <w:t>SESSION 1</w:t>
      </w:r>
      <w:r w:rsidR="00240BF4">
        <w:t>4</w:t>
      </w:r>
      <w:r w:rsidRPr="001F68F8">
        <w:t>:</w:t>
      </w:r>
      <w:r w:rsidRPr="001F68F8">
        <w:tab/>
        <w:t>Concluding session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82"/>
        <w:gridCol w:w="5330"/>
        <w:gridCol w:w="2302"/>
      </w:tblGrid>
      <w:tr w:rsidR="003844C9" w:rsidRPr="00184CA3" w14:paraId="639C99B8" w14:textId="77777777" w:rsidTr="00240BF4">
        <w:tc>
          <w:tcPr>
            <w:tcW w:w="1582" w:type="dxa"/>
            <w:shd w:val="clear" w:color="auto" w:fill="006283"/>
          </w:tcPr>
          <w:p w14:paraId="5416D478" w14:textId="77777777" w:rsidR="003844C9" w:rsidRPr="00410497" w:rsidRDefault="003844C9" w:rsidP="003E6CC6">
            <w:pPr>
              <w:keepNext/>
              <w:keepLines/>
              <w:jc w:val="center"/>
              <w:rPr>
                <w:b/>
                <w:color w:val="FFFFFF"/>
                <w:szCs w:val="18"/>
                <w:u w:val="single"/>
              </w:rPr>
            </w:pPr>
            <w:r w:rsidRPr="00410497">
              <w:rPr>
                <w:b/>
                <w:color w:val="FFFFFF"/>
                <w:szCs w:val="18"/>
                <w:u w:val="single"/>
              </w:rPr>
              <w:t>Time</w:t>
            </w:r>
          </w:p>
        </w:tc>
        <w:tc>
          <w:tcPr>
            <w:tcW w:w="5330" w:type="dxa"/>
            <w:shd w:val="clear" w:color="auto" w:fill="006283"/>
          </w:tcPr>
          <w:p w14:paraId="0AE1E8B9" w14:textId="77777777" w:rsidR="003844C9" w:rsidRPr="00410497" w:rsidRDefault="003844C9" w:rsidP="003E6CC6">
            <w:pPr>
              <w:keepNext/>
              <w:keepLines/>
              <w:jc w:val="center"/>
              <w:rPr>
                <w:b/>
                <w:color w:val="FFFFFF"/>
                <w:szCs w:val="18"/>
                <w:u w:val="single"/>
              </w:rPr>
            </w:pPr>
            <w:r w:rsidRPr="00410497">
              <w:rPr>
                <w:b/>
                <w:color w:val="FFFFFF"/>
                <w:szCs w:val="18"/>
                <w:u w:val="single"/>
              </w:rPr>
              <w:t>Subject</w:t>
            </w:r>
          </w:p>
        </w:tc>
        <w:tc>
          <w:tcPr>
            <w:tcW w:w="2302" w:type="dxa"/>
            <w:shd w:val="clear" w:color="auto" w:fill="006283"/>
          </w:tcPr>
          <w:p w14:paraId="17A9AE9E" w14:textId="77777777" w:rsidR="003844C9" w:rsidRPr="00410497" w:rsidRDefault="003844C9" w:rsidP="003E6CC6">
            <w:pPr>
              <w:keepNext/>
              <w:keepLines/>
              <w:jc w:val="center"/>
              <w:rPr>
                <w:b/>
                <w:color w:val="FFFFFF"/>
                <w:szCs w:val="18"/>
                <w:u w:val="single"/>
              </w:rPr>
            </w:pPr>
            <w:r w:rsidRPr="00410497">
              <w:rPr>
                <w:b/>
                <w:color w:val="FFFFFF"/>
                <w:szCs w:val="18"/>
                <w:u w:val="single"/>
              </w:rPr>
              <w:t>Speaker</w:t>
            </w:r>
          </w:p>
        </w:tc>
      </w:tr>
      <w:tr w:rsidR="00F8779F" w:rsidRPr="00184CA3" w14:paraId="0B345577" w14:textId="77777777" w:rsidTr="00240BF4">
        <w:tc>
          <w:tcPr>
            <w:tcW w:w="1582" w:type="dxa"/>
            <w:shd w:val="clear" w:color="auto" w:fill="auto"/>
          </w:tcPr>
          <w:p w14:paraId="0487E811" w14:textId="1E2606E0" w:rsidR="00F8779F" w:rsidRPr="00410497" w:rsidRDefault="00F8779F" w:rsidP="00F8779F">
            <w:pPr>
              <w:keepNext/>
              <w:keepLines/>
              <w:jc w:val="center"/>
              <w:rPr>
                <w:szCs w:val="18"/>
              </w:rPr>
            </w:pPr>
            <w:r w:rsidRPr="00410497">
              <w:rPr>
                <w:szCs w:val="18"/>
              </w:rPr>
              <w:t>1</w:t>
            </w:r>
            <w:r w:rsidR="002E580C">
              <w:rPr>
                <w:szCs w:val="18"/>
              </w:rPr>
              <w:t>6</w:t>
            </w:r>
            <w:r w:rsidRPr="00410497">
              <w:rPr>
                <w:szCs w:val="18"/>
              </w:rPr>
              <w:t>:</w:t>
            </w:r>
            <w:r w:rsidR="002E580C">
              <w:rPr>
                <w:szCs w:val="18"/>
              </w:rPr>
              <w:t>00</w:t>
            </w:r>
            <w:r w:rsidRPr="00410497">
              <w:rPr>
                <w:szCs w:val="18"/>
              </w:rPr>
              <w:t xml:space="preserve"> – 1</w:t>
            </w:r>
            <w:r w:rsidR="002E580C">
              <w:rPr>
                <w:szCs w:val="18"/>
              </w:rPr>
              <w:t>6</w:t>
            </w:r>
            <w:r w:rsidRPr="00410497">
              <w:rPr>
                <w:szCs w:val="18"/>
              </w:rPr>
              <w:t>:</w:t>
            </w:r>
            <w:r w:rsidR="002E580C">
              <w:rPr>
                <w:szCs w:val="18"/>
              </w:rPr>
              <w:t>1</w:t>
            </w:r>
            <w:r>
              <w:rPr>
                <w:szCs w:val="18"/>
              </w:rPr>
              <w:t>5</w:t>
            </w:r>
          </w:p>
        </w:tc>
        <w:tc>
          <w:tcPr>
            <w:tcW w:w="5330" w:type="dxa"/>
            <w:shd w:val="clear" w:color="auto" w:fill="auto"/>
          </w:tcPr>
          <w:p w14:paraId="6CDE9057" w14:textId="5411F81E" w:rsidR="002B127B" w:rsidRPr="002B127B" w:rsidRDefault="00F8779F" w:rsidP="002B127B">
            <w:pPr>
              <w:keepNext/>
              <w:keepLines/>
              <w:ind w:left="549" w:hanging="549"/>
            </w:pPr>
            <w:r>
              <w:t>1</w:t>
            </w:r>
            <w:r w:rsidR="00240BF4">
              <w:t>4</w:t>
            </w:r>
            <w:r w:rsidRPr="00762ADD">
              <w:t>.1</w:t>
            </w:r>
            <w:r w:rsidRPr="00762ADD">
              <w:tab/>
              <w:t xml:space="preserve">Individual review, evaluation and personal reflection </w:t>
            </w:r>
          </w:p>
        </w:tc>
        <w:tc>
          <w:tcPr>
            <w:tcW w:w="2302" w:type="dxa"/>
            <w:shd w:val="clear" w:color="auto" w:fill="auto"/>
          </w:tcPr>
          <w:p w14:paraId="31545457" w14:textId="0E100485" w:rsidR="00F8779F" w:rsidRDefault="00F8779F" w:rsidP="003E6CC6">
            <w:pPr>
              <w:keepNext/>
              <w:keepLines/>
              <w:jc w:val="left"/>
              <w:rPr>
                <w:iCs/>
                <w:szCs w:val="18"/>
              </w:rPr>
            </w:pPr>
            <w:r w:rsidRPr="00762ADD">
              <w:t>Participants</w:t>
            </w:r>
          </w:p>
        </w:tc>
      </w:tr>
      <w:tr w:rsidR="00F8779F" w:rsidRPr="00184CA3" w14:paraId="418A6328" w14:textId="77777777" w:rsidTr="002B127B">
        <w:tc>
          <w:tcPr>
            <w:tcW w:w="1582" w:type="dxa"/>
            <w:shd w:val="clear" w:color="auto" w:fill="C9DED4"/>
          </w:tcPr>
          <w:p w14:paraId="09C21C23" w14:textId="4715BE41" w:rsidR="00F8779F" w:rsidRPr="00410497" w:rsidRDefault="00F8779F" w:rsidP="003E6CC6">
            <w:pPr>
              <w:keepNext/>
              <w:keepLines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2E580C">
              <w:rPr>
                <w:szCs w:val="18"/>
              </w:rPr>
              <w:t>6</w:t>
            </w:r>
            <w:r>
              <w:rPr>
                <w:szCs w:val="18"/>
              </w:rPr>
              <w:t>:</w:t>
            </w:r>
            <w:r w:rsidR="002E580C">
              <w:rPr>
                <w:szCs w:val="18"/>
              </w:rPr>
              <w:t>15</w:t>
            </w:r>
            <w:r>
              <w:rPr>
                <w:szCs w:val="18"/>
              </w:rPr>
              <w:t xml:space="preserve"> – 16:</w:t>
            </w:r>
            <w:r w:rsidR="002E580C">
              <w:rPr>
                <w:szCs w:val="18"/>
              </w:rPr>
              <w:t>40</w:t>
            </w:r>
          </w:p>
        </w:tc>
        <w:tc>
          <w:tcPr>
            <w:tcW w:w="5330" w:type="dxa"/>
            <w:shd w:val="clear" w:color="auto" w:fill="C9DED4"/>
          </w:tcPr>
          <w:p w14:paraId="76BE1A97" w14:textId="64216455" w:rsidR="00F8779F" w:rsidRPr="00410497" w:rsidRDefault="00F8779F" w:rsidP="003E6CC6">
            <w:pPr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240BF4">
              <w:rPr>
                <w:szCs w:val="18"/>
              </w:rPr>
              <w:t>4</w:t>
            </w:r>
            <w:r>
              <w:rPr>
                <w:szCs w:val="18"/>
              </w:rPr>
              <w:t>.2</w:t>
            </w:r>
            <w:r w:rsidRPr="00410497">
              <w:rPr>
                <w:szCs w:val="18"/>
              </w:rPr>
              <w:tab/>
              <w:t>Seminar wrap-up and summary discussion</w:t>
            </w:r>
          </w:p>
        </w:tc>
        <w:tc>
          <w:tcPr>
            <w:tcW w:w="2302" w:type="dxa"/>
            <w:shd w:val="clear" w:color="auto" w:fill="C9DED4"/>
          </w:tcPr>
          <w:p w14:paraId="1193CC04" w14:textId="77777777" w:rsidR="002B127B" w:rsidRDefault="002B127B" w:rsidP="002B127B">
            <w:pPr>
              <w:jc w:val="left"/>
              <w:rPr>
                <w:iCs/>
                <w:szCs w:val="18"/>
              </w:rPr>
            </w:pPr>
            <w:r>
              <w:rPr>
                <w:iCs/>
                <w:szCs w:val="18"/>
              </w:rPr>
              <w:t>Mr Robert Anderson</w:t>
            </w:r>
          </w:p>
          <w:p w14:paraId="3F93D0A4" w14:textId="41FD0657" w:rsidR="00F8779F" w:rsidRDefault="002B127B" w:rsidP="002B127B">
            <w:pPr>
              <w:keepNext/>
              <w:keepLines/>
              <w:jc w:val="left"/>
              <w:rPr>
                <w:szCs w:val="18"/>
              </w:rPr>
            </w:pPr>
            <w:r>
              <w:rPr>
                <w:iCs/>
                <w:szCs w:val="18"/>
              </w:rPr>
              <w:t>Nottingham University</w:t>
            </w:r>
            <w:r w:rsidRPr="00410497">
              <w:rPr>
                <w:szCs w:val="18"/>
              </w:rPr>
              <w:t xml:space="preserve"> </w:t>
            </w:r>
          </w:p>
          <w:p w14:paraId="22E9175E" w14:textId="77777777" w:rsidR="002B127B" w:rsidRPr="00410497" w:rsidRDefault="002B127B" w:rsidP="002B127B">
            <w:pPr>
              <w:keepNext/>
              <w:keepLines/>
              <w:jc w:val="left"/>
              <w:rPr>
                <w:szCs w:val="18"/>
              </w:rPr>
            </w:pPr>
          </w:p>
          <w:p w14:paraId="24B7FDA5" w14:textId="360F81F8" w:rsidR="00F8779F" w:rsidRPr="00410497" w:rsidRDefault="00F8779F" w:rsidP="003E6CC6">
            <w:pPr>
              <w:keepNext/>
              <w:keepLines/>
              <w:jc w:val="left"/>
              <w:rPr>
                <w:szCs w:val="18"/>
              </w:rPr>
            </w:pPr>
            <w:r w:rsidRPr="00410497">
              <w:rPr>
                <w:szCs w:val="18"/>
              </w:rPr>
              <w:t>Participants</w:t>
            </w:r>
          </w:p>
        </w:tc>
      </w:tr>
      <w:tr w:rsidR="00F8779F" w:rsidRPr="00184CA3" w14:paraId="0BCD620D" w14:textId="77777777" w:rsidTr="002B127B">
        <w:trPr>
          <w:trHeight w:val="540"/>
        </w:trPr>
        <w:tc>
          <w:tcPr>
            <w:tcW w:w="1582" w:type="dxa"/>
            <w:shd w:val="clear" w:color="auto" w:fill="auto"/>
          </w:tcPr>
          <w:p w14:paraId="750AC28E" w14:textId="0C90A900" w:rsidR="00F8779F" w:rsidRPr="00410497" w:rsidRDefault="00F8779F" w:rsidP="0041049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16:</w:t>
            </w:r>
            <w:r w:rsidR="002E580C">
              <w:rPr>
                <w:szCs w:val="18"/>
              </w:rPr>
              <w:t>40</w:t>
            </w:r>
            <w:r w:rsidRPr="00410497">
              <w:rPr>
                <w:szCs w:val="18"/>
              </w:rPr>
              <w:t xml:space="preserve"> – 1</w:t>
            </w:r>
            <w:r w:rsidR="002E580C">
              <w:rPr>
                <w:szCs w:val="18"/>
              </w:rPr>
              <w:t>7</w:t>
            </w:r>
            <w:r w:rsidRPr="00410497">
              <w:rPr>
                <w:szCs w:val="18"/>
              </w:rPr>
              <w:t>:</w:t>
            </w:r>
            <w:r w:rsidR="002E580C">
              <w:rPr>
                <w:szCs w:val="18"/>
              </w:rPr>
              <w:t>00</w:t>
            </w:r>
          </w:p>
        </w:tc>
        <w:tc>
          <w:tcPr>
            <w:tcW w:w="5330" w:type="dxa"/>
            <w:shd w:val="clear" w:color="auto" w:fill="auto"/>
          </w:tcPr>
          <w:p w14:paraId="38D6B74D" w14:textId="223ED572" w:rsidR="00F8779F" w:rsidRPr="00410497" w:rsidRDefault="00F8779F" w:rsidP="003844C9">
            <w:pPr>
              <w:rPr>
                <w:szCs w:val="18"/>
              </w:rPr>
            </w:pPr>
            <w:r>
              <w:rPr>
                <w:szCs w:val="18"/>
              </w:rPr>
              <w:t>1</w:t>
            </w:r>
            <w:r w:rsidR="00240BF4">
              <w:rPr>
                <w:szCs w:val="18"/>
              </w:rPr>
              <w:t>4</w:t>
            </w:r>
            <w:r>
              <w:rPr>
                <w:szCs w:val="18"/>
              </w:rPr>
              <w:t>.3</w:t>
            </w:r>
            <w:r w:rsidRPr="00410497">
              <w:rPr>
                <w:szCs w:val="18"/>
              </w:rPr>
              <w:tab/>
              <w:t>Concluding remarks</w:t>
            </w:r>
          </w:p>
        </w:tc>
        <w:tc>
          <w:tcPr>
            <w:tcW w:w="2302" w:type="dxa"/>
            <w:shd w:val="clear" w:color="auto" w:fill="auto"/>
          </w:tcPr>
          <w:p w14:paraId="066F7865" w14:textId="4A3895CF" w:rsidR="00F8779F" w:rsidRDefault="00F8779F" w:rsidP="008A64E2">
            <w:pPr>
              <w:jc w:val="left"/>
              <w:rPr>
                <w:szCs w:val="18"/>
              </w:rPr>
            </w:pPr>
            <w:r w:rsidRPr="00410497">
              <w:rPr>
                <w:szCs w:val="18"/>
              </w:rPr>
              <w:t>WTO</w:t>
            </w:r>
          </w:p>
          <w:p w14:paraId="77D8032F" w14:textId="77777777" w:rsidR="00F8779F" w:rsidRDefault="00F8779F" w:rsidP="008A64E2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EBRD</w:t>
            </w:r>
          </w:p>
          <w:p w14:paraId="3CBBCDA7" w14:textId="34FF0BE0" w:rsidR="008C52FE" w:rsidRPr="00410497" w:rsidRDefault="008C52FE" w:rsidP="008A64E2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JVI</w:t>
            </w:r>
          </w:p>
        </w:tc>
      </w:tr>
    </w:tbl>
    <w:p w14:paraId="76DD97E5" w14:textId="2CF5AB19" w:rsidR="00D04C59" w:rsidRPr="003E6CC6" w:rsidRDefault="00D04C59" w:rsidP="009F17AD">
      <w:pPr>
        <w:spacing w:before="240" w:after="240"/>
        <w:rPr>
          <w:b/>
          <w:shd w:val="clear" w:color="auto" w:fill="FFFF00"/>
        </w:rPr>
      </w:pPr>
    </w:p>
    <w:p w14:paraId="2EC92859" w14:textId="77777777" w:rsidR="007141CF" w:rsidRPr="001B5A0E" w:rsidRDefault="001B5A0E" w:rsidP="009856F9">
      <w:pPr>
        <w:jc w:val="center"/>
      </w:pPr>
      <w:r w:rsidRPr="001F68F8">
        <w:rPr>
          <w:b/>
        </w:rPr>
        <w:t>__________</w:t>
      </w:r>
    </w:p>
    <w:sectPr w:rsidR="007141CF" w:rsidRPr="001B5A0E" w:rsidSect="00BE7677">
      <w:headerReference w:type="default" r:id="rId10"/>
      <w:pgSz w:w="11906" w:h="16838" w:code="9"/>
      <w:pgMar w:top="1276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2F2A6" w14:textId="77777777" w:rsidR="0085460F" w:rsidRDefault="0085460F" w:rsidP="00ED54E0">
      <w:r>
        <w:separator/>
      </w:r>
    </w:p>
  </w:endnote>
  <w:endnote w:type="continuationSeparator" w:id="0">
    <w:p w14:paraId="603874EC" w14:textId="77777777" w:rsidR="0085460F" w:rsidRDefault="0085460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FFC3E" w14:textId="77777777" w:rsidR="0085460F" w:rsidRDefault="0085460F" w:rsidP="00ED54E0">
      <w:r>
        <w:separator/>
      </w:r>
    </w:p>
  </w:footnote>
  <w:footnote w:type="continuationSeparator" w:id="0">
    <w:p w14:paraId="29FACA67" w14:textId="77777777" w:rsidR="0085460F" w:rsidRDefault="0085460F" w:rsidP="00ED54E0">
      <w:r>
        <w:continuationSeparator/>
      </w:r>
    </w:p>
  </w:footnote>
  <w:footnote w:id="1">
    <w:p w14:paraId="614F13A8" w14:textId="42BD4900" w:rsidR="00E57FD2" w:rsidRPr="00E57FD2" w:rsidRDefault="00E57FD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Version </w:t>
      </w:r>
      <w:r w:rsidR="004872AE">
        <w:rPr>
          <w:lang w:val="en-GB"/>
        </w:rPr>
        <w:t>1.</w:t>
      </w:r>
      <w:r w:rsidR="00591147">
        <w:rPr>
          <w:lang w:val="en-GB"/>
        </w:rPr>
        <w:t>4</w:t>
      </w:r>
      <w:r w:rsidR="0088659E">
        <w:rPr>
          <w:lang w:val="en-GB"/>
        </w:rPr>
        <w:t xml:space="preserve"> </w:t>
      </w:r>
      <w:r w:rsidR="004C5363">
        <w:rPr>
          <w:lang w:val="en-GB"/>
        </w:rPr>
        <w:t>–</w:t>
      </w:r>
      <w:r w:rsidR="004872AE">
        <w:rPr>
          <w:lang w:val="en-GB"/>
        </w:rPr>
        <w:t xml:space="preserve"> </w:t>
      </w:r>
      <w:r w:rsidR="008E150E">
        <w:rPr>
          <w:lang w:val="en-GB"/>
        </w:rPr>
        <w:t>2</w:t>
      </w:r>
      <w:r w:rsidR="00591147">
        <w:rPr>
          <w:lang w:val="en-GB"/>
        </w:rPr>
        <w:t>3</w:t>
      </w:r>
      <w:r w:rsidR="004C5363">
        <w:rPr>
          <w:lang w:val="en-GB"/>
        </w:rPr>
        <w:t>.07.2019.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3433" w14:textId="77777777" w:rsidR="00464008" w:rsidRDefault="00464008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8C52FE">
      <w:rPr>
        <w:noProof/>
      </w:rPr>
      <w:t>5</w:t>
    </w:r>
    <w:r>
      <w:rPr>
        <w:noProof/>
      </w:rPr>
      <w:fldChar w:fldCharType="end"/>
    </w:r>
    <w:r>
      <w:rPr>
        <w:noProof/>
      </w:rPr>
      <w:t xml:space="preserve"> -</w:t>
    </w:r>
  </w:p>
  <w:p w14:paraId="1DD93A6F" w14:textId="77777777" w:rsidR="00464008" w:rsidRDefault="00464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D7431"/>
    <w:multiLevelType w:val="hybridMultilevel"/>
    <w:tmpl w:val="7B26D746"/>
    <w:lvl w:ilvl="0" w:tplc="BD5C1A98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6054197"/>
    <w:multiLevelType w:val="hybridMultilevel"/>
    <w:tmpl w:val="2468166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075A666C"/>
    <w:numStyleLink w:val="LegalHeadings"/>
  </w:abstractNum>
  <w:abstractNum w:abstractNumId="14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F45038"/>
    <w:multiLevelType w:val="hybridMultilevel"/>
    <w:tmpl w:val="69FAF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drawingGridHorizontalSpacing w:val="18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0E"/>
    <w:rsid w:val="0001169D"/>
    <w:rsid w:val="00011EB1"/>
    <w:rsid w:val="00012E81"/>
    <w:rsid w:val="000154C2"/>
    <w:rsid w:val="00015C0D"/>
    <w:rsid w:val="000166EE"/>
    <w:rsid w:val="000229CA"/>
    <w:rsid w:val="000272F6"/>
    <w:rsid w:val="000360B7"/>
    <w:rsid w:val="00037AC4"/>
    <w:rsid w:val="000423BF"/>
    <w:rsid w:val="000502BF"/>
    <w:rsid w:val="0006371B"/>
    <w:rsid w:val="00091E99"/>
    <w:rsid w:val="000A2766"/>
    <w:rsid w:val="000A4945"/>
    <w:rsid w:val="000B1CFB"/>
    <w:rsid w:val="000B31E1"/>
    <w:rsid w:val="000C5A46"/>
    <w:rsid w:val="000D5085"/>
    <w:rsid w:val="000E53D1"/>
    <w:rsid w:val="000E782B"/>
    <w:rsid w:val="000E7881"/>
    <w:rsid w:val="000F0D27"/>
    <w:rsid w:val="000F216D"/>
    <w:rsid w:val="00101D50"/>
    <w:rsid w:val="00103D66"/>
    <w:rsid w:val="00111CF1"/>
    <w:rsid w:val="0011356B"/>
    <w:rsid w:val="001173CE"/>
    <w:rsid w:val="0012214B"/>
    <w:rsid w:val="0012241E"/>
    <w:rsid w:val="0013337F"/>
    <w:rsid w:val="00147751"/>
    <w:rsid w:val="00156A67"/>
    <w:rsid w:val="0016590B"/>
    <w:rsid w:val="001766F7"/>
    <w:rsid w:val="00182B84"/>
    <w:rsid w:val="00184CA3"/>
    <w:rsid w:val="00193921"/>
    <w:rsid w:val="001946F2"/>
    <w:rsid w:val="001B1AC3"/>
    <w:rsid w:val="001B5A0E"/>
    <w:rsid w:val="001D0F5C"/>
    <w:rsid w:val="001E291F"/>
    <w:rsid w:val="001E46E6"/>
    <w:rsid w:val="00207A85"/>
    <w:rsid w:val="0021196B"/>
    <w:rsid w:val="00214B3E"/>
    <w:rsid w:val="002211C2"/>
    <w:rsid w:val="002229FB"/>
    <w:rsid w:val="00233408"/>
    <w:rsid w:val="002370B5"/>
    <w:rsid w:val="00237154"/>
    <w:rsid w:val="00240BF4"/>
    <w:rsid w:val="00250EBE"/>
    <w:rsid w:val="0027067B"/>
    <w:rsid w:val="00270811"/>
    <w:rsid w:val="002A15FB"/>
    <w:rsid w:val="002B127B"/>
    <w:rsid w:val="002C08F7"/>
    <w:rsid w:val="002C5BF7"/>
    <w:rsid w:val="002D2BE3"/>
    <w:rsid w:val="002E095E"/>
    <w:rsid w:val="002E580C"/>
    <w:rsid w:val="002F0BD5"/>
    <w:rsid w:val="002F2544"/>
    <w:rsid w:val="002F6825"/>
    <w:rsid w:val="003025DE"/>
    <w:rsid w:val="0030280C"/>
    <w:rsid w:val="00305BD1"/>
    <w:rsid w:val="0031671A"/>
    <w:rsid w:val="00324D60"/>
    <w:rsid w:val="0032698E"/>
    <w:rsid w:val="003447D6"/>
    <w:rsid w:val="003572B4"/>
    <w:rsid w:val="00363273"/>
    <w:rsid w:val="00366C5C"/>
    <w:rsid w:val="00370BBC"/>
    <w:rsid w:val="00376D35"/>
    <w:rsid w:val="00382662"/>
    <w:rsid w:val="00383F10"/>
    <w:rsid w:val="003844C9"/>
    <w:rsid w:val="003966B4"/>
    <w:rsid w:val="003A1B43"/>
    <w:rsid w:val="003A1DFF"/>
    <w:rsid w:val="003A5193"/>
    <w:rsid w:val="003C15A4"/>
    <w:rsid w:val="003C1EE4"/>
    <w:rsid w:val="003C22E1"/>
    <w:rsid w:val="003E6CC6"/>
    <w:rsid w:val="003F684A"/>
    <w:rsid w:val="00410497"/>
    <w:rsid w:val="004247F7"/>
    <w:rsid w:val="004478D7"/>
    <w:rsid w:val="00456E01"/>
    <w:rsid w:val="004576B2"/>
    <w:rsid w:val="00464008"/>
    <w:rsid w:val="00464CAA"/>
    <w:rsid w:val="00465BC0"/>
    <w:rsid w:val="00466659"/>
    <w:rsid w:val="00467032"/>
    <w:rsid w:val="0046754A"/>
    <w:rsid w:val="00471491"/>
    <w:rsid w:val="0047225E"/>
    <w:rsid w:val="00473756"/>
    <w:rsid w:val="00485D00"/>
    <w:rsid w:val="004865D6"/>
    <w:rsid w:val="004872AE"/>
    <w:rsid w:val="004A31FF"/>
    <w:rsid w:val="004A3FA7"/>
    <w:rsid w:val="004A4C9D"/>
    <w:rsid w:val="004B1586"/>
    <w:rsid w:val="004B2C6B"/>
    <w:rsid w:val="004C29F6"/>
    <w:rsid w:val="004C5363"/>
    <w:rsid w:val="004F203A"/>
    <w:rsid w:val="004F4B1D"/>
    <w:rsid w:val="00510E92"/>
    <w:rsid w:val="00512FF5"/>
    <w:rsid w:val="00516C4F"/>
    <w:rsid w:val="0051739D"/>
    <w:rsid w:val="005242AE"/>
    <w:rsid w:val="0053066A"/>
    <w:rsid w:val="005336B8"/>
    <w:rsid w:val="005448F3"/>
    <w:rsid w:val="00550CCC"/>
    <w:rsid w:val="00551812"/>
    <w:rsid w:val="00565751"/>
    <w:rsid w:val="00591147"/>
    <w:rsid w:val="00594F44"/>
    <w:rsid w:val="005A1ADF"/>
    <w:rsid w:val="005B04B9"/>
    <w:rsid w:val="005B68C7"/>
    <w:rsid w:val="005B6D0C"/>
    <w:rsid w:val="005B7054"/>
    <w:rsid w:val="005C68B8"/>
    <w:rsid w:val="005C68D6"/>
    <w:rsid w:val="005D0F6C"/>
    <w:rsid w:val="005D2502"/>
    <w:rsid w:val="005D5981"/>
    <w:rsid w:val="005E6678"/>
    <w:rsid w:val="005F30CB"/>
    <w:rsid w:val="005F50B1"/>
    <w:rsid w:val="005F7833"/>
    <w:rsid w:val="00603745"/>
    <w:rsid w:val="00604796"/>
    <w:rsid w:val="006052FF"/>
    <w:rsid w:val="00612644"/>
    <w:rsid w:val="00614B4F"/>
    <w:rsid w:val="00617425"/>
    <w:rsid w:val="00635FAA"/>
    <w:rsid w:val="00644AD7"/>
    <w:rsid w:val="00670E51"/>
    <w:rsid w:val="00674CCD"/>
    <w:rsid w:val="00680DC5"/>
    <w:rsid w:val="0069179D"/>
    <w:rsid w:val="00694EC3"/>
    <w:rsid w:val="006C3627"/>
    <w:rsid w:val="006C3F8E"/>
    <w:rsid w:val="006C5D89"/>
    <w:rsid w:val="006C7DEF"/>
    <w:rsid w:val="006E3654"/>
    <w:rsid w:val="006E650F"/>
    <w:rsid w:val="006F5826"/>
    <w:rsid w:val="00700181"/>
    <w:rsid w:val="00703207"/>
    <w:rsid w:val="00705977"/>
    <w:rsid w:val="007071D8"/>
    <w:rsid w:val="00712145"/>
    <w:rsid w:val="007141CF"/>
    <w:rsid w:val="00727A8C"/>
    <w:rsid w:val="007308B8"/>
    <w:rsid w:val="00745146"/>
    <w:rsid w:val="007577E3"/>
    <w:rsid w:val="00760DB3"/>
    <w:rsid w:val="00767204"/>
    <w:rsid w:val="00777671"/>
    <w:rsid w:val="00777FBC"/>
    <w:rsid w:val="0078662D"/>
    <w:rsid w:val="007939B0"/>
    <w:rsid w:val="007A372A"/>
    <w:rsid w:val="007A761C"/>
    <w:rsid w:val="007C0A56"/>
    <w:rsid w:val="007C79F0"/>
    <w:rsid w:val="007E3F8F"/>
    <w:rsid w:val="007E6507"/>
    <w:rsid w:val="007F2B8E"/>
    <w:rsid w:val="007F425C"/>
    <w:rsid w:val="00804BBB"/>
    <w:rsid w:val="0080612F"/>
    <w:rsid w:val="00807247"/>
    <w:rsid w:val="00807A4C"/>
    <w:rsid w:val="00836A51"/>
    <w:rsid w:val="00840C2B"/>
    <w:rsid w:val="0085460F"/>
    <w:rsid w:val="008739FD"/>
    <w:rsid w:val="00874FAF"/>
    <w:rsid w:val="00880313"/>
    <w:rsid w:val="00882443"/>
    <w:rsid w:val="0088659E"/>
    <w:rsid w:val="00896B35"/>
    <w:rsid w:val="008A161E"/>
    <w:rsid w:val="008A1733"/>
    <w:rsid w:val="008A3A09"/>
    <w:rsid w:val="008A64E2"/>
    <w:rsid w:val="008C0DAC"/>
    <w:rsid w:val="008C52FE"/>
    <w:rsid w:val="008C7E0E"/>
    <w:rsid w:val="008D0C1C"/>
    <w:rsid w:val="008E0714"/>
    <w:rsid w:val="008E150E"/>
    <w:rsid w:val="008E372C"/>
    <w:rsid w:val="008F3486"/>
    <w:rsid w:val="0090632F"/>
    <w:rsid w:val="009110F1"/>
    <w:rsid w:val="00912791"/>
    <w:rsid w:val="00930560"/>
    <w:rsid w:val="00956F4E"/>
    <w:rsid w:val="00960B9C"/>
    <w:rsid w:val="00966828"/>
    <w:rsid w:val="009722B0"/>
    <w:rsid w:val="00981F20"/>
    <w:rsid w:val="009830F4"/>
    <w:rsid w:val="00983E5E"/>
    <w:rsid w:val="009856F9"/>
    <w:rsid w:val="0099145F"/>
    <w:rsid w:val="0099275D"/>
    <w:rsid w:val="0099791B"/>
    <w:rsid w:val="009A1840"/>
    <w:rsid w:val="009A21E5"/>
    <w:rsid w:val="009A6F54"/>
    <w:rsid w:val="009C4330"/>
    <w:rsid w:val="009E4C47"/>
    <w:rsid w:val="009F17AD"/>
    <w:rsid w:val="00A03248"/>
    <w:rsid w:val="00A303FB"/>
    <w:rsid w:val="00A3470A"/>
    <w:rsid w:val="00A53DCE"/>
    <w:rsid w:val="00A6057A"/>
    <w:rsid w:val="00A65832"/>
    <w:rsid w:val="00A66CF7"/>
    <w:rsid w:val="00A67B16"/>
    <w:rsid w:val="00A710D1"/>
    <w:rsid w:val="00A74017"/>
    <w:rsid w:val="00A97A1E"/>
    <w:rsid w:val="00AA332C"/>
    <w:rsid w:val="00AA7586"/>
    <w:rsid w:val="00AB01C2"/>
    <w:rsid w:val="00AC153C"/>
    <w:rsid w:val="00AC27F8"/>
    <w:rsid w:val="00AC5625"/>
    <w:rsid w:val="00AC65E7"/>
    <w:rsid w:val="00AD29BB"/>
    <w:rsid w:val="00AD4C72"/>
    <w:rsid w:val="00AE20ED"/>
    <w:rsid w:val="00AE2AEE"/>
    <w:rsid w:val="00AF5808"/>
    <w:rsid w:val="00AF652C"/>
    <w:rsid w:val="00B07574"/>
    <w:rsid w:val="00B21363"/>
    <w:rsid w:val="00B230EC"/>
    <w:rsid w:val="00B2781A"/>
    <w:rsid w:val="00B56EDC"/>
    <w:rsid w:val="00B62E30"/>
    <w:rsid w:val="00B70AE9"/>
    <w:rsid w:val="00B735F7"/>
    <w:rsid w:val="00B97191"/>
    <w:rsid w:val="00BA0294"/>
    <w:rsid w:val="00BA08EF"/>
    <w:rsid w:val="00BB1F84"/>
    <w:rsid w:val="00BB7E84"/>
    <w:rsid w:val="00BD6136"/>
    <w:rsid w:val="00BE5468"/>
    <w:rsid w:val="00BE7677"/>
    <w:rsid w:val="00C10A00"/>
    <w:rsid w:val="00C10F52"/>
    <w:rsid w:val="00C114BF"/>
    <w:rsid w:val="00C11EAC"/>
    <w:rsid w:val="00C17138"/>
    <w:rsid w:val="00C27ADC"/>
    <w:rsid w:val="00C27F6B"/>
    <w:rsid w:val="00C305D7"/>
    <w:rsid w:val="00C30F2A"/>
    <w:rsid w:val="00C35DCA"/>
    <w:rsid w:val="00C37B0E"/>
    <w:rsid w:val="00C43456"/>
    <w:rsid w:val="00C4633F"/>
    <w:rsid w:val="00C523BD"/>
    <w:rsid w:val="00C65C0C"/>
    <w:rsid w:val="00C73C92"/>
    <w:rsid w:val="00C808FC"/>
    <w:rsid w:val="00C87181"/>
    <w:rsid w:val="00C9375D"/>
    <w:rsid w:val="00C96572"/>
    <w:rsid w:val="00CA5EBB"/>
    <w:rsid w:val="00CC5DCA"/>
    <w:rsid w:val="00CD7D97"/>
    <w:rsid w:val="00CE3EE6"/>
    <w:rsid w:val="00CE4BA1"/>
    <w:rsid w:val="00CF20B7"/>
    <w:rsid w:val="00CF2D5D"/>
    <w:rsid w:val="00D000C7"/>
    <w:rsid w:val="00D04C59"/>
    <w:rsid w:val="00D06E91"/>
    <w:rsid w:val="00D0768A"/>
    <w:rsid w:val="00D10003"/>
    <w:rsid w:val="00D10EB4"/>
    <w:rsid w:val="00D138DB"/>
    <w:rsid w:val="00D2718D"/>
    <w:rsid w:val="00D30CB1"/>
    <w:rsid w:val="00D3656E"/>
    <w:rsid w:val="00D52A9D"/>
    <w:rsid w:val="00D53461"/>
    <w:rsid w:val="00D55AAD"/>
    <w:rsid w:val="00D648D9"/>
    <w:rsid w:val="00D66902"/>
    <w:rsid w:val="00D744C3"/>
    <w:rsid w:val="00D747AE"/>
    <w:rsid w:val="00D9226C"/>
    <w:rsid w:val="00D92B3A"/>
    <w:rsid w:val="00DA20BD"/>
    <w:rsid w:val="00DB3862"/>
    <w:rsid w:val="00DC3324"/>
    <w:rsid w:val="00DE50DB"/>
    <w:rsid w:val="00DF6AE1"/>
    <w:rsid w:val="00E015EE"/>
    <w:rsid w:val="00E01D4A"/>
    <w:rsid w:val="00E0344F"/>
    <w:rsid w:val="00E0641E"/>
    <w:rsid w:val="00E1149C"/>
    <w:rsid w:val="00E174B2"/>
    <w:rsid w:val="00E25356"/>
    <w:rsid w:val="00E402A5"/>
    <w:rsid w:val="00E42A0E"/>
    <w:rsid w:val="00E46FD5"/>
    <w:rsid w:val="00E544BB"/>
    <w:rsid w:val="00E56545"/>
    <w:rsid w:val="00E57FD2"/>
    <w:rsid w:val="00E7561C"/>
    <w:rsid w:val="00E75C71"/>
    <w:rsid w:val="00E81A3E"/>
    <w:rsid w:val="00E85004"/>
    <w:rsid w:val="00E96CFA"/>
    <w:rsid w:val="00EA3B6B"/>
    <w:rsid w:val="00EA5D4F"/>
    <w:rsid w:val="00EB6C56"/>
    <w:rsid w:val="00ED3ADF"/>
    <w:rsid w:val="00ED54E0"/>
    <w:rsid w:val="00EE2955"/>
    <w:rsid w:val="00F07097"/>
    <w:rsid w:val="00F16180"/>
    <w:rsid w:val="00F17162"/>
    <w:rsid w:val="00F3002A"/>
    <w:rsid w:val="00F308AE"/>
    <w:rsid w:val="00F32397"/>
    <w:rsid w:val="00F3314B"/>
    <w:rsid w:val="00F33A2D"/>
    <w:rsid w:val="00F40595"/>
    <w:rsid w:val="00F60EEC"/>
    <w:rsid w:val="00F632FE"/>
    <w:rsid w:val="00F86BE8"/>
    <w:rsid w:val="00F8779F"/>
    <w:rsid w:val="00F976B9"/>
    <w:rsid w:val="00FA41C0"/>
    <w:rsid w:val="00FA47AB"/>
    <w:rsid w:val="00FA4A40"/>
    <w:rsid w:val="00FA5EBC"/>
    <w:rsid w:val="00FA69B2"/>
    <w:rsid w:val="00FA7091"/>
    <w:rsid w:val="00FB0B26"/>
    <w:rsid w:val="00FC1093"/>
    <w:rsid w:val="00FD224A"/>
    <w:rsid w:val="00FE3BE6"/>
    <w:rsid w:val="00FF190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37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32FE"/>
    <w:pPr>
      <w:spacing w:before="40" w:after="40"/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B5A0E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  <w:lang w:val="x-none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B5A0E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  <w:lang w:val="x-none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B5A0E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  <w:lang w:val="x-none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B5A0E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  <w:lang w:val="x-none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B5A0E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  <w:lang w:val="x-none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B5A0E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  <w:lang w:val="x-none"/>
    </w:rPr>
  </w:style>
  <w:style w:type="paragraph" w:styleId="Heading7">
    <w:name w:val="heading 7"/>
    <w:basedOn w:val="Normal"/>
    <w:next w:val="Normal"/>
    <w:link w:val="Heading7Char"/>
    <w:uiPriority w:val="2"/>
    <w:rsid w:val="001B5A0E"/>
    <w:pPr>
      <w:keepNext/>
      <w:keepLines/>
      <w:spacing w:after="240"/>
      <w:outlineLvl w:val="6"/>
    </w:pPr>
    <w:rPr>
      <w:rFonts w:eastAsia="Times New Roman"/>
      <w:b/>
      <w:iCs/>
      <w:color w:val="006283"/>
      <w:lang w:val="x-none"/>
    </w:rPr>
  </w:style>
  <w:style w:type="paragraph" w:styleId="Heading8">
    <w:name w:val="heading 8"/>
    <w:basedOn w:val="Normal"/>
    <w:next w:val="Normal"/>
    <w:link w:val="Heading8Char"/>
    <w:uiPriority w:val="2"/>
    <w:rsid w:val="001B5A0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2"/>
    <w:rsid w:val="001B5A0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B5A0E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1B5A0E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1B5A0E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1B5A0E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1B5A0E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1B5A0E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1B5A0E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1B5A0E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1B5A0E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B5A0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  <w:lang w:val="x-none"/>
    </w:rPr>
  </w:style>
  <w:style w:type="character" w:customStyle="1" w:styleId="TitleChar">
    <w:name w:val="Title Char"/>
    <w:link w:val="Title"/>
    <w:uiPriority w:val="5"/>
    <w:rsid w:val="001B5A0E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B5A0E"/>
    <w:pPr>
      <w:numPr>
        <w:ilvl w:val="6"/>
        <w:numId w:val="7"/>
      </w:numPr>
      <w:spacing w:after="240"/>
    </w:pPr>
    <w:rPr>
      <w:lang w:val="x-none"/>
    </w:rPr>
  </w:style>
  <w:style w:type="character" w:customStyle="1" w:styleId="BodyTextChar">
    <w:name w:val="Body Text Char"/>
    <w:link w:val="BodyText"/>
    <w:uiPriority w:val="1"/>
    <w:rsid w:val="001B5A0E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1B5A0E"/>
    <w:pPr>
      <w:numPr>
        <w:ilvl w:val="7"/>
        <w:numId w:val="7"/>
      </w:numPr>
      <w:spacing w:after="240"/>
    </w:pPr>
    <w:rPr>
      <w:lang w:val="x-none"/>
    </w:rPr>
  </w:style>
  <w:style w:type="character" w:customStyle="1" w:styleId="BodyText2Char">
    <w:name w:val="Body Text 2 Char"/>
    <w:link w:val="BodyText2"/>
    <w:uiPriority w:val="1"/>
    <w:rsid w:val="001B5A0E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1B5A0E"/>
    <w:pPr>
      <w:numPr>
        <w:ilvl w:val="8"/>
        <w:numId w:val="7"/>
      </w:numPr>
      <w:spacing w:after="240"/>
    </w:pPr>
    <w:rPr>
      <w:szCs w:val="16"/>
      <w:lang w:val="x-none"/>
    </w:rPr>
  </w:style>
  <w:style w:type="character" w:customStyle="1" w:styleId="BodyText3Char">
    <w:name w:val="Body Text 3 Char"/>
    <w:link w:val="BodyText3"/>
    <w:uiPriority w:val="1"/>
    <w:rsid w:val="001B5A0E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1B5A0E"/>
    <w:pPr>
      <w:numPr>
        <w:numId w:val="6"/>
      </w:numPr>
    </w:pPr>
  </w:style>
  <w:style w:type="paragraph" w:styleId="ListBullet">
    <w:name w:val="List Bullet"/>
    <w:basedOn w:val="Normal"/>
    <w:uiPriority w:val="1"/>
    <w:rsid w:val="001B5A0E"/>
    <w:pPr>
      <w:numPr>
        <w:numId w:val="9"/>
      </w:numPr>
      <w:spacing w:after="240"/>
    </w:pPr>
  </w:style>
  <w:style w:type="paragraph" w:styleId="ListBullet2">
    <w:name w:val="List Bullet 2"/>
    <w:basedOn w:val="Normal"/>
    <w:uiPriority w:val="1"/>
    <w:rsid w:val="001B5A0E"/>
    <w:pPr>
      <w:numPr>
        <w:ilvl w:val="1"/>
        <w:numId w:val="9"/>
      </w:numPr>
      <w:spacing w:after="240"/>
    </w:pPr>
  </w:style>
  <w:style w:type="paragraph" w:styleId="ListBullet3">
    <w:name w:val="List Bullet 3"/>
    <w:basedOn w:val="Normal"/>
    <w:uiPriority w:val="1"/>
    <w:rsid w:val="001B5A0E"/>
    <w:pPr>
      <w:numPr>
        <w:ilvl w:val="2"/>
        <w:numId w:val="9"/>
      </w:numPr>
      <w:spacing w:after="240"/>
    </w:pPr>
  </w:style>
  <w:style w:type="paragraph" w:styleId="ListBullet4">
    <w:name w:val="List Bullet 4"/>
    <w:basedOn w:val="Normal"/>
    <w:uiPriority w:val="1"/>
    <w:rsid w:val="001B5A0E"/>
    <w:pPr>
      <w:numPr>
        <w:ilvl w:val="3"/>
        <w:numId w:val="9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1B5A0E"/>
    <w:pPr>
      <w:numPr>
        <w:ilvl w:val="4"/>
        <w:numId w:val="9"/>
      </w:numPr>
      <w:spacing w:after="240"/>
    </w:pPr>
  </w:style>
  <w:style w:type="numbering" w:customStyle="1" w:styleId="ListBullets">
    <w:name w:val="ListBullets"/>
    <w:uiPriority w:val="99"/>
    <w:rsid w:val="001B5A0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B5A0E"/>
    <w:pPr>
      <w:spacing w:after="240"/>
      <w:ind w:left="1077"/>
    </w:pPr>
    <w:rPr>
      <w:lang w:val="x-none"/>
    </w:rPr>
  </w:style>
  <w:style w:type="character" w:customStyle="1" w:styleId="AnswerChar">
    <w:name w:val="Answer Char"/>
    <w:link w:val="Answer"/>
    <w:uiPriority w:val="6"/>
    <w:rsid w:val="001B5A0E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B5A0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B5A0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1B5A0E"/>
    <w:pPr>
      <w:ind w:firstLine="567"/>
      <w:jc w:val="left"/>
    </w:pPr>
    <w:rPr>
      <w:sz w:val="16"/>
      <w:szCs w:val="18"/>
      <w:lang w:val="x-none" w:eastAsia="x-none"/>
    </w:rPr>
  </w:style>
  <w:style w:type="character" w:customStyle="1" w:styleId="FootnoteTextChar">
    <w:name w:val="Footnote Text Char"/>
    <w:link w:val="FootnoteText"/>
    <w:uiPriority w:val="5"/>
    <w:rsid w:val="001B5A0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B5A0E"/>
    <w:rPr>
      <w:szCs w:val="20"/>
    </w:rPr>
  </w:style>
  <w:style w:type="character" w:customStyle="1" w:styleId="EndnoteTextChar">
    <w:name w:val="Endnote Text Char"/>
    <w:link w:val="EndnoteText"/>
    <w:uiPriority w:val="49"/>
    <w:rsid w:val="001B5A0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B5A0E"/>
    <w:pPr>
      <w:spacing w:after="240"/>
      <w:ind w:left="720"/>
    </w:pPr>
    <w:rPr>
      <w:i/>
      <w:lang w:val="x-none"/>
    </w:rPr>
  </w:style>
  <w:style w:type="character" w:customStyle="1" w:styleId="FollowUpChar">
    <w:name w:val="FollowUp Char"/>
    <w:link w:val="FollowUp"/>
    <w:uiPriority w:val="6"/>
    <w:rsid w:val="001B5A0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B5A0E"/>
    <w:pPr>
      <w:tabs>
        <w:tab w:val="center" w:pos="4513"/>
        <w:tab w:val="right" w:pos="9027"/>
      </w:tabs>
    </w:pPr>
    <w:rPr>
      <w:szCs w:val="18"/>
      <w:lang w:val="x-none" w:eastAsia="x-none"/>
    </w:rPr>
  </w:style>
  <w:style w:type="character" w:customStyle="1" w:styleId="FooterChar">
    <w:name w:val="Footer Char"/>
    <w:link w:val="Footer"/>
    <w:uiPriority w:val="3"/>
    <w:rsid w:val="001B5A0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B5A0E"/>
    <w:pPr>
      <w:ind w:left="567" w:right="567" w:firstLine="0"/>
    </w:pPr>
  </w:style>
  <w:style w:type="character" w:styleId="FootnoteReference">
    <w:name w:val="footnote reference"/>
    <w:uiPriority w:val="5"/>
    <w:rsid w:val="001B5A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B5A0E"/>
    <w:pPr>
      <w:tabs>
        <w:tab w:val="center" w:pos="4513"/>
        <w:tab w:val="right" w:pos="9027"/>
      </w:tabs>
      <w:jc w:val="left"/>
    </w:pPr>
    <w:rPr>
      <w:szCs w:val="18"/>
      <w:lang w:val="x-none" w:eastAsia="x-none"/>
    </w:rPr>
  </w:style>
  <w:style w:type="character" w:customStyle="1" w:styleId="HeaderChar">
    <w:name w:val="Header Char"/>
    <w:link w:val="Header"/>
    <w:uiPriority w:val="99"/>
    <w:rsid w:val="001B5A0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B5A0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B5A0E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B5A0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B5A0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B5A0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B5A0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B5A0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1B5A0E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1B5A0E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1B5A0E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1B5A0E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1B5A0E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1B5A0E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1B5A0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1B5A0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1B5A0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B5A0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B5A0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5A0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B5A0E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B5A0E"/>
    <w:pPr>
      <w:numPr>
        <w:ilvl w:val="1"/>
      </w:numPr>
    </w:pPr>
    <w:rPr>
      <w:rFonts w:eastAsia="Times New Roman"/>
      <w:b/>
      <w:iCs/>
      <w:szCs w:val="24"/>
      <w:lang w:val="x-none"/>
    </w:rPr>
  </w:style>
  <w:style w:type="character" w:customStyle="1" w:styleId="SubtitleChar">
    <w:name w:val="Subtitle Char"/>
    <w:link w:val="Subtitle"/>
    <w:uiPriority w:val="6"/>
    <w:rsid w:val="001B5A0E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1B5A0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C3F8E"/>
    <w:pPr>
      <w:spacing w:before="360"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B5A0E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1B5A0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B5A0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B5A0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B5A0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1B5A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B5A0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B5A0E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B5A0E"/>
  </w:style>
  <w:style w:type="paragraph" w:styleId="BlockText">
    <w:name w:val="Block Text"/>
    <w:basedOn w:val="Normal"/>
    <w:uiPriority w:val="99"/>
    <w:semiHidden/>
    <w:unhideWhenUsed/>
    <w:rsid w:val="001B5A0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5A0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B5A0E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5A0E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1B5A0E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5A0E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B5A0E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5A0E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1B5A0E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5A0E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1B5A0E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1B5A0E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B5A0E"/>
    <w:pPr>
      <w:ind w:left="4252"/>
    </w:pPr>
    <w:rPr>
      <w:lang w:val="x-none"/>
    </w:rPr>
  </w:style>
  <w:style w:type="character" w:customStyle="1" w:styleId="ClosingChar">
    <w:name w:val="Closing Char"/>
    <w:link w:val="Closing"/>
    <w:uiPriority w:val="99"/>
    <w:semiHidden/>
    <w:rsid w:val="001B5A0E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B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A0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1B5A0E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B5A0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B5A0E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B5A0E"/>
    <w:rPr>
      <w:lang w:val="x-none"/>
    </w:rPr>
  </w:style>
  <w:style w:type="character" w:customStyle="1" w:styleId="DateChar">
    <w:name w:val="Date Char"/>
    <w:link w:val="Date"/>
    <w:uiPriority w:val="99"/>
    <w:semiHidden/>
    <w:rsid w:val="001B5A0E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5A0E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1B5A0E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5A0E"/>
    <w:rPr>
      <w:lang w:val="x-none"/>
    </w:rPr>
  </w:style>
  <w:style w:type="character" w:customStyle="1" w:styleId="E-mailSignatureChar">
    <w:name w:val="E-mail Signature Char"/>
    <w:link w:val="E-mailSignature"/>
    <w:uiPriority w:val="99"/>
    <w:semiHidden/>
    <w:rsid w:val="001B5A0E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1B5A0E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B5A0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5A0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B5A0E"/>
    <w:rPr>
      <w:color w:val="800080"/>
      <w:u w:val="single"/>
    </w:rPr>
  </w:style>
  <w:style w:type="character" w:styleId="HTMLAcronym">
    <w:name w:val="HTML Acronym"/>
    <w:uiPriority w:val="99"/>
    <w:semiHidden/>
    <w:unhideWhenUsed/>
    <w:rsid w:val="001B5A0E"/>
  </w:style>
  <w:style w:type="paragraph" w:styleId="HTMLAddress">
    <w:name w:val="HTML Address"/>
    <w:basedOn w:val="Normal"/>
    <w:link w:val="HTMLAddressChar"/>
    <w:uiPriority w:val="99"/>
    <w:semiHidden/>
    <w:unhideWhenUsed/>
    <w:rsid w:val="001B5A0E"/>
    <w:rPr>
      <w:i/>
      <w:iCs/>
      <w:lang w:val="x-none"/>
    </w:rPr>
  </w:style>
  <w:style w:type="character" w:customStyle="1" w:styleId="HTMLAddressChar">
    <w:name w:val="HTML Address Char"/>
    <w:link w:val="HTMLAddress"/>
    <w:uiPriority w:val="99"/>
    <w:semiHidden/>
    <w:rsid w:val="001B5A0E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1B5A0E"/>
    <w:rPr>
      <w:i/>
      <w:iCs/>
    </w:rPr>
  </w:style>
  <w:style w:type="character" w:styleId="HTMLCode">
    <w:name w:val="HTML Code"/>
    <w:uiPriority w:val="99"/>
    <w:semiHidden/>
    <w:unhideWhenUsed/>
    <w:rsid w:val="001B5A0E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B5A0E"/>
    <w:rPr>
      <w:i/>
      <w:iCs/>
    </w:rPr>
  </w:style>
  <w:style w:type="character" w:styleId="HTMLKeyboard">
    <w:name w:val="HTML Keyboard"/>
    <w:uiPriority w:val="99"/>
    <w:semiHidden/>
    <w:unhideWhenUsed/>
    <w:rsid w:val="001B5A0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A0E"/>
    <w:rPr>
      <w:rFonts w:ascii="Consolas" w:hAnsi="Consolas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semiHidden/>
    <w:rsid w:val="001B5A0E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1B5A0E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B5A0E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B5A0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5A0E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5A0E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5A0E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5A0E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5A0E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5A0E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5A0E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5A0E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5A0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5A0E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B5A0E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B5A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59"/>
    <w:semiHidden/>
    <w:rsid w:val="001B5A0E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1B5A0E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1B5A0E"/>
  </w:style>
  <w:style w:type="paragraph" w:styleId="List">
    <w:name w:val="List"/>
    <w:basedOn w:val="Normal"/>
    <w:uiPriority w:val="99"/>
    <w:semiHidden/>
    <w:unhideWhenUsed/>
    <w:rsid w:val="001B5A0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B5A0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B5A0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B5A0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B5A0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B5A0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5A0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5A0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5A0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5A0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B5A0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B5A0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B5A0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B5A0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B5A0E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B5A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1B5A0E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5A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MessageHeaderChar">
    <w:name w:val="Message Header Char"/>
    <w:link w:val="MessageHeader"/>
    <w:uiPriority w:val="99"/>
    <w:semiHidden/>
    <w:rsid w:val="001B5A0E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1B5A0E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B5A0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5A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5A0E"/>
    <w:rPr>
      <w:lang w:val="x-none"/>
    </w:rPr>
  </w:style>
  <w:style w:type="character" w:customStyle="1" w:styleId="NoteHeadingChar">
    <w:name w:val="Note Heading Char"/>
    <w:link w:val="NoteHeading"/>
    <w:uiPriority w:val="99"/>
    <w:semiHidden/>
    <w:rsid w:val="001B5A0E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1B5A0E"/>
  </w:style>
  <w:style w:type="character" w:styleId="PlaceholderText">
    <w:name w:val="Placeholder Text"/>
    <w:uiPriority w:val="99"/>
    <w:semiHidden/>
    <w:rsid w:val="001B5A0E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B5A0E"/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1B5A0E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B5A0E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59"/>
    <w:semiHidden/>
    <w:rsid w:val="001B5A0E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B5A0E"/>
    <w:rPr>
      <w:lang w:val="x-none"/>
    </w:rPr>
  </w:style>
  <w:style w:type="character" w:customStyle="1" w:styleId="SalutationChar">
    <w:name w:val="Salutation Char"/>
    <w:link w:val="Salutation"/>
    <w:uiPriority w:val="99"/>
    <w:semiHidden/>
    <w:rsid w:val="001B5A0E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B5A0E"/>
    <w:pPr>
      <w:ind w:left="4252"/>
    </w:pPr>
    <w:rPr>
      <w:lang w:val="x-none"/>
    </w:rPr>
  </w:style>
  <w:style w:type="character" w:customStyle="1" w:styleId="SignatureChar">
    <w:name w:val="Signature Char"/>
    <w:link w:val="Signature"/>
    <w:uiPriority w:val="99"/>
    <w:semiHidden/>
    <w:rsid w:val="001B5A0E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1B5A0E"/>
    <w:rPr>
      <w:b/>
      <w:bCs/>
    </w:rPr>
  </w:style>
  <w:style w:type="character" w:styleId="SubtleEmphasis">
    <w:name w:val="Subtle Emphasis"/>
    <w:uiPriority w:val="99"/>
    <w:semiHidden/>
    <w:qFormat/>
    <w:rsid w:val="001B5A0E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B5A0E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B5A0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customStyle="1" w:styleId="WTOTable11">
    <w:name w:val="WTOTable11"/>
    <w:basedOn w:val="TableNormal"/>
    <w:uiPriority w:val="99"/>
    <w:rsid w:val="00AA758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BF01-172B-400B-AF1F-F259CCE2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1390</Words>
  <Characters>7926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Anna Caroline</dc:creator>
  <cp:lastModifiedBy>Brouillaud, Nadine</cp:lastModifiedBy>
  <cp:revision>2</cp:revision>
  <cp:lastPrinted>2016-10-28T16:50:00Z</cp:lastPrinted>
  <dcterms:created xsi:type="dcterms:W3CDTF">2019-07-26T14:34:00Z</dcterms:created>
  <dcterms:modified xsi:type="dcterms:W3CDTF">2019-07-26T14:34:00Z</dcterms:modified>
</cp:coreProperties>
</file>